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7290" w14:textId="646807F3" w:rsidR="00980866" w:rsidRPr="001701AF" w:rsidRDefault="001701AF" w:rsidP="001701AF">
      <w:pPr>
        <w:rPr>
          <w:sz w:val="18"/>
          <w:szCs w:val="18"/>
        </w:rPr>
      </w:pPr>
      <w:r w:rsidRPr="001701AF">
        <w:rPr>
          <w:b/>
          <w:bCs/>
          <w:sz w:val="20"/>
          <w:szCs w:val="20"/>
        </w:rPr>
        <w:t>Algatamise eest vastutavad</w:t>
      </w:r>
      <w:r w:rsidRPr="001701AF">
        <w:rPr>
          <w:b/>
          <w:bCs/>
          <w:sz w:val="18"/>
          <w:szCs w:val="18"/>
        </w:rPr>
        <w:t>:</w:t>
      </w:r>
      <w:r w:rsidRPr="001701AF">
        <w:rPr>
          <w:sz w:val="18"/>
          <w:szCs w:val="18"/>
        </w:rPr>
        <w:t xml:space="preserve"> ametiasutuse/ettevõtte juhtkond, IT-turvaosakond</w:t>
      </w:r>
      <w:r w:rsidR="00980866">
        <w:rPr>
          <w:sz w:val="18"/>
          <w:szCs w:val="18"/>
        </w:rPr>
        <w:br/>
      </w:r>
      <w:r w:rsidRPr="001701AF">
        <w:rPr>
          <w:b/>
          <w:bCs/>
          <w:sz w:val="20"/>
          <w:szCs w:val="20"/>
        </w:rPr>
        <w:t>Rakendamise eest vastutavad</w:t>
      </w:r>
      <w:r w:rsidRPr="001701AF">
        <w:rPr>
          <w:b/>
          <w:bCs/>
          <w:sz w:val="18"/>
          <w:szCs w:val="18"/>
        </w:rPr>
        <w:t>:</w:t>
      </w:r>
      <w:r w:rsidRPr="001701AF">
        <w:rPr>
          <w:sz w:val="18"/>
          <w:szCs w:val="18"/>
        </w:rPr>
        <w:t xml:space="preserve"> IT-turvaosakond</w:t>
      </w:r>
      <w:r w:rsidR="00980866">
        <w:rPr>
          <w:sz w:val="18"/>
          <w:szCs w:val="18"/>
        </w:rPr>
        <w:br/>
      </w:r>
      <w:r>
        <w:rPr>
          <w:sz w:val="18"/>
          <w:szCs w:val="18"/>
        </w:rPr>
        <w:br/>
      </w:r>
      <w:r w:rsidRPr="002D12F3">
        <w:rPr>
          <w:b/>
          <w:bCs/>
          <w:sz w:val="20"/>
          <w:szCs w:val="20"/>
        </w:rPr>
        <w:t>ISKE Kataloog</w:t>
      </w:r>
      <w:r>
        <w:rPr>
          <w:b/>
          <w:bCs/>
          <w:sz w:val="18"/>
          <w:szCs w:val="18"/>
        </w:rPr>
        <w:t xml:space="preserve">: </w:t>
      </w:r>
      <w:r>
        <w:rPr>
          <w:sz w:val="18"/>
          <w:szCs w:val="18"/>
        </w:rPr>
        <w:t>Versioon 8.06</w:t>
      </w:r>
      <w:r w:rsidR="00980866">
        <w:rPr>
          <w:sz w:val="18"/>
          <w:szCs w:val="18"/>
        </w:rPr>
        <w:br/>
      </w:r>
      <w:r w:rsidR="00980866" w:rsidRPr="00980866">
        <w:rPr>
          <w:b/>
          <w:bCs/>
          <w:sz w:val="20"/>
          <w:szCs w:val="20"/>
        </w:rPr>
        <w:t xml:space="preserve">ISKE Meede: </w:t>
      </w:r>
      <w:r w:rsidR="00980866" w:rsidRPr="00980866">
        <w:rPr>
          <w:sz w:val="20"/>
          <w:szCs w:val="20"/>
        </w:rPr>
        <w:t xml:space="preserve"> M 2.299</w:t>
      </w:r>
    </w:p>
    <w:p w14:paraId="33015119" w14:textId="53221C32" w:rsidR="001701AF" w:rsidRPr="00875869" w:rsidRDefault="00357397" w:rsidP="00875869">
      <w:pPr>
        <w:pStyle w:val="Pealkiri"/>
        <w:spacing w:before="480" w:after="480"/>
        <w:contextualSpacing w:val="0"/>
        <w:jc w:val="center"/>
        <w:rPr>
          <w:sz w:val="40"/>
          <w:szCs w:val="40"/>
        </w:rPr>
      </w:pPr>
      <w:r w:rsidRPr="00357397">
        <w:rPr>
          <w:sz w:val="40"/>
          <w:szCs w:val="40"/>
        </w:rPr>
        <w:t>Turvalüüsi (tulemüüri) turvapoliitika</w:t>
      </w:r>
      <w:r w:rsidR="001701AF">
        <w:rPr>
          <w:sz w:val="40"/>
          <w:szCs w:val="40"/>
        </w:rPr>
        <w:br/>
        <w:t>KOV võrkude seadistamisel</w:t>
      </w:r>
    </w:p>
    <w:p w14:paraId="0F62822A" w14:textId="7C11C4CA" w:rsidR="00E14FF5" w:rsidRDefault="00E14FF5" w:rsidP="003F299E">
      <w:pPr>
        <w:spacing w:line="360" w:lineRule="auto"/>
        <w:jc w:val="both"/>
      </w:pPr>
      <w:r>
        <w:t xml:space="preserve">Kohalike omavalitsuste võrkude seadistamisel tuleb olulist rõhku panna tulemüüri seadistamisele. Tulemüüridel on täitev roll võrgu turvalisuse tagamisel ning </w:t>
      </w:r>
      <w:r w:rsidR="00AD5089">
        <w:t>eriti oluline on tagada nende turvaline ja nõuetekohane käitamine</w:t>
      </w:r>
    </w:p>
    <w:p w14:paraId="60AF1D8F" w14:textId="1882A7E1" w:rsidR="00B81302" w:rsidRPr="00B81302" w:rsidRDefault="00B81302" w:rsidP="00875869">
      <w:pPr>
        <w:numPr>
          <w:ilvl w:val="0"/>
          <w:numId w:val="9"/>
        </w:numPr>
        <w:spacing w:before="240" w:after="0" w:line="360" w:lineRule="auto"/>
        <w:ind w:left="357" w:hanging="357"/>
        <w:rPr>
          <w:rFonts w:eastAsia="Times New Roman" w:cs="Times New Roman"/>
          <w:b/>
          <w:bCs/>
          <w:sz w:val="24"/>
          <w:szCs w:val="24"/>
        </w:rPr>
      </w:pPr>
      <w:r w:rsidRPr="00B81302">
        <w:rPr>
          <w:rFonts w:eastAsia="Times New Roman" w:cs="Times New Roman"/>
          <w:b/>
          <w:bCs/>
          <w:sz w:val="24"/>
          <w:szCs w:val="24"/>
        </w:rPr>
        <w:t>Ligipääs ja haldamine</w:t>
      </w:r>
    </w:p>
    <w:p w14:paraId="1A5E41E7" w14:textId="5EA07ADC" w:rsidR="002D12F3" w:rsidRDefault="00B81302" w:rsidP="00A73D5E">
      <w:pPr>
        <w:numPr>
          <w:ilvl w:val="1"/>
          <w:numId w:val="9"/>
        </w:numPr>
        <w:spacing w:line="360" w:lineRule="auto"/>
        <w:contextualSpacing/>
        <w:jc w:val="both"/>
        <w:rPr>
          <w:rFonts w:eastAsia="Times New Roman" w:cs="Times New Roman"/>
        </w:rPr>
      </w:pPr>
      <w:r>
        <w:rPr>
          <w:rFonts w:eastAsia="Times New Roman" w:cs="Times New Roman"/>
        </w:rPr>
        <w:t>Tulemüüride seadistamiseks ning haldamiseks peab olema eraldatud administreerimise võrk, kasutades VLAN-</w:t>
      </w:r>
      <w:proofErr w:type="spellStart"/>
      <w:r>
        <w:rPr>
          <w:rFonts w:eastAsia="Times New Roman" w:cs="Times New Roman"/>
        </w:rPr>
        <w:t>e.</w:t>
      </w:r>
      <w:proofErr w:type="spellEnd"/>
      <w:r>
        <w:rPr>
          <w:rFonts w:eastAsia="Times New Roman" w:cs="Times New Roman"/>
        </w:rPr>
        <w:t xml:space="preserve"> Samuti peab olema võimalik tulemüüre seadistada ka läbi krüpteeritud ühenduse. </w:t>
      </w:r>
      <w:proofErr w:type="spellStart"/>
      <w:r>
        <w:rPr>
          <w:rFonts w:eastAsia="Times New Roman" w:cs="Times New Roman"/>
        </w:rPr>
        <w:t>Auditeerijad</w:t>
      </w:r>
      <w:proofErr w:type="spellEnd"/>
      <w:r>
        <w:rPr>
          <w:rFonts w:eastAsia="Times New Roman" w:cs="Times New Roman"/>
        </w:rPr>
        <w:t xml:space="preserve"> peavad saama kasutada samu liideseid.</w:t>
      </w:r>
    </w:p>
    <w:p w14:paraId="358C0409" w14:textId="7280CC93" w:rsidR="00EC5D70" w:rsidRDefault="00EC5D70" w:rsidP="00A73D5E">
      <w:pPr>
        <w:numPr>
          <w:ilvl w:val="1"/>
          <w:numId w:val="9"/>
        </w:numPr>
        <w:spacing w:line="360" w:lineRule="auto"/>
        <w:contextualSpacing/>
        <w:jc w:val="both"/>
        <w:rPr>
          <w:rFonts w:eastAsia="Times New Roman" w:cs="Times New Roman"/>
        </w:rPr>
      </w:pPr>
      <w:proofErr w:type="spellStart"/>
      <w:r>
        <w:rPr>
          <w:rFonts w:eastAsia="Times New Roman" w:cs="Times New Roman"/>
        </w:rPr>
        <w:t>KOV-i</w:t>
      </w:r>
      <w:proofErr w:type="spellEnd"/>
      <w:r>
        <w:rPr>
          <w:rFonts w:eastAsia="Times New Roman" w:cs="Times New Roman"/>
        </w:rPr>
        <w:t xml:space="preserve"> tulemüüri seadmeid võib hallata ainult IT-teenusepakkuja poolne võrguadministraator. Võrguadministraatorite lisandumisel</w:t>
      </w:r>
      <w:r w:rsidR="00DF14E2">
        <w:rPr>
          <w:rFonts w:eastAsia="Times New Roman" w:cs="Times New Roman"/>
        </w:rPr>
        <w:t>, kes ei ole IT-teenusepakkuja töötaja</w:t>
      </w:r>
      <w:r w:rsidR="00905600">
        <w:rPr>
          <w:rFonts w:eastAsia="Times New Roman" w:cs="Times New Roman"/>
        </w:rPr>
        <w:t>d</w:t>
      </w:r>
      <w:r w:rsidR="00DF14E2">
        <w:rPr>
          <w:rFonts w:eastAsia="Times New Roman" w:cs="Times New Roman"/>
        </w:rPr>
        <w:t xml:space="preserve">, </w:t>
      </w:r>
      <w:r>
        <w:rPr>
          <w:rFonts w:eastAsia="Times New Roman" w:cs="Times New Roman"/>
        </w:rPr>
        <w:t xml:space="preserve">tuleb </w:t>
      </w:r>
      <w:r w:rsidR="00DF14E2">
        <w:rPr>
          <w:rFonts w:eastAsia="Times New Roman" w:cs="Times New Roman"/>
        </w:rPr>
        <w:t>ligip</w:t>
      </w:r>
      <w:r w:rsidR="00905600">
        <w:rPr>
          <w:rFonts w:eastAsia="Times New Roman" w:cs="Times New Roman"/>
        </w:rPr>
        <w:t>ääsud</w:t>
      </w:r>
      <w:r>
        <w:rPr>
          <w:rFonts w:eastAsia="Times New Roman" w:cs="Times New Roman"/>
        </w:rPr>
        <w:t xml:space="preserve"> </w:t>
      </w:r>
      <w:proofErr w:type="spellStart"/>
      <w:r>
        <w:rPr>
          <w:rFonts w:eastAsia="Times New Roman" w:cs="Times New Roman"/>
        </w:rPr>
        <w:t>KOV-ga</w:t>
      </w:r>
      <w:proofErr w:type="spellEnd"/>
      <w:r>
        <w:rPr>
          <w:rFonts w:eastAsia="Times New Roman" w:cs="Times New Roman"/>
        </w:rPr>
        <w:t xml:space="preserve"> eraldi kokku leppida.</w:t>
      </w:r>
    </w:p>
    <w:p w14:paraId="74C78014" w14:textId="1173CE83" w:rsidR="00B81302" w:rsidRDefault="00B81302" w:rsidP="00A73D5E">
      <w:pPr>
        <w:numPr>
          <w:ilvl w:val="1"/>
          <w:numId w:val="9"/>
        </w:numPr>
        <w:spacing w:line="360" w:lineRule="auto"/>
        <w:contextualSpacing/>
        <w:jc w:val="both"/>
        <w:rPr>
          <w:rFonts w:eastAsia="Times New Roman" w:cs="Times New Roman"/>
        </w:rPr>
      </w:pPr>
      <w:r>
        <w:rPr>
          <w:rFonts w:eastAsia="Times New Roman" w:cs="Times New Roman"/>
        </w:rPr>
        <w:t>Tulemüüri seadmetele füüsiline ligipääs peab olema reguleeritud</w:t>
      </w:r>
      <w:r w:rsidR="00905600">
        <w:rPr>
          <w:rFonts w:eastAsia="Times New Roman" w:cs="Times New Roman"/>
        </w:rPr>
        <w:t xml:space="preserve"> </w:t>
      </w:r>
      <w:proofErr w:type="spellStart"/>
      <w:r w:rsidR="00905600">
        <w:rPr>
          <w:rFonts w:eastAsia="Times New Roman" w:cs="Times New Roman"/>
        </w:rPr>
        <w:t>KOV-i</w:t>
      </w:r>
      <w:proofErr w:type="spellEnd"/>
      <w:r w:rsidR="00905600">
        <w:rPr>
          <w:rFonts w:eastAsia="Times New Roman" w:cs="Times New Roman"/>
        </w:rPr>
        <w:t xml:space="preserve"> ja IT-teenusepakkuja vahelises lepingus ning </w:t>
      </w:r>
      <w:proofErr w:type="spellStart"/>
      <w:r>
        <w:rPr>
          <w:rFonts w:eastAsia="Times New Roman" w:cs="Times New Roman"/>
        </w:rPr>
        <w:t>KOV</w:t>
      </w:r>
      <w:r w:rsidR="00905600">
        <w:rPr>
          <w:rFonts w:eastAsia="Times New Roman" w:cs="Times New Roman"/>
        </w:rPr>
        <w:t>-i</w:t>
      </w:r>
      <w:proofErr w:type="spellEnd"/>
      <w:r w:rsidR="00905600">
        <w:rPr>
          <w:rFonts w:eastAsia="Times New Roman" w:cs="Times New Roman"/>
        </w:rPr>
        <w:t xml:space="preserve"> </w:t>
      </w:r>
      <w:r>
        <w:rPr>
          <w:rFonts w:eastAsia="Times New Roman" w:cs="Times New Roman"/>
        </w:rPr>
        <w:t>sise</w:t>
      </w:r>
      <w:r w:rsidR="008646A8">
        <w:rPr>
          <w:rFonts w:eastAsia="Times New Roman" w:cs="Times New Roman"/>
        </w:rPr>
        <w:t>korra</w:t>
      </w:r>
      <w:r>
        <w:rPr>
          <w:rFonts w:eastAsia="Times New Roman" w:cs="Times New Roman"/>
        </w:rPr>
        <w:t xml:space="preserve">eeskirjade reeglitega. Ligipääs tohib olla ainult IT-teenusepakkujal </w:t>
      </w:r>
      <w:r w:rsidR="00905600">
        <w:rPr>
          <w:rFonts w:eastAsia="Times New Roman" w:cs="Times New Roman"/>
        </w:rPr>
        <w:t xml:space="preserve">või kooskõlastatult </w:t>
      </w:r>
      <w:r>
        <w:rPr>
          <w:rFonts w:eastAsia="Times New Roman" w:cs="Times New Roman"/>
        </w:rPr>
        <w:t xml:space="preserve"> IT-teenusepakkuja</w:t>
      </w:r>
      <w:r w:rsidR="00905600">
        <w:rPr>
          <w:rFonts w:eastAsia="Times New Roman" w:cs="Times New Roman"/>
        </w:rPr>
        <w:t>ga kolmandatael osapooltel (nt ISP hooldustööd vms).</w:t>
      </w:r>
    </w:p>
    <w:p w14:paraId="3100CC06" w14:textId="77993F87" w:rsidR="001E7EA6" w:rsidRPr="00875869" w:rsidRDefault="001E7EA6" w:rsidP="001E7EA6">
      <w:pPr>
        <w:numPr>
          <w:ilvl w:val="1"/>
          <w:numId w:val="9"/>
        </w:numPr>
        <w:spacing w:line="360" w:lineRule="auto"/>
        <w:contextualSpacing/>
        <w:jc w:val="both"/>
        <w:rPr>
          <w:rFonts w:eastAsia="Times New Roman" w:cs="Times New Roman"/>
        </w:rPr>
      </w:pPr>
      <w:r>
        <w:rPr>
          <w:rFonts w:eastAsia="Times New Roman" w:cs="Times New Roman"/>
        </w:rPr>
        <w:t>Seadmete konsoolporti tuleb kasutada ainult hädaolukordades, kus enam läbi turvaliste ühenduste seadmele ligipääsu ei ole või kui administreerimise liides on tõrkeolekus.</w:t>
      </w:r>
    </w:p>
    <w:p w14:paraId="4E26DCCA" w14:textId="18E73442" w:rsidR="001E7EA6" w:rsidRPr="00B81302" w:rsidRDefault="001E7EA6" w:rsidP="00875869">
      <w:pPr>
        <w:numPr>
          <w:ilvl w:val="0"/>
          <w:numId w:val="9"/>
        </w:numPr>
        <w:spacing w:before="240" w:after="0" w:line="360" w:lineRule="auto"/>
        <w:ind w:left="357" w:hanging="357"/>
        <w:rPr>
          <w:rFonts w:eastAsia="Times New Roman" w:cs="Times New Roman"/>
          <w:b/>
          <w:bCs/>
          <w:sz w:val="24"/>
          <w:szCs w:val="24"/>
        </w:rPr>
      </w:pPr>
      <w:r>
        <w:rPr>
          <w:rFonts w:eastAsia="Times New Roman" w:cs="Times New Roman"/>
          <w:b/>
          <w:bCs/>
          <w:sz w:val="24"/>
          <w:szCs w:val="24"/>
        </w:rPr>
        <w:t>Turvalisus</w:t>
      </w:r>
      <w:r w:rsidR="007827D0">
        <w:rPr>
          <w:rFonts w:eastAsia="Times New Roman" w:cs="Times New Roman"/>
          <w:b/>
          <w:bCs/>
          <w:sz w:val="24"/>
          <w:szCs w:val="24"/>
        </w:rPr>
        <w:t xml:space="preserve"> ja seadistamine</w:t>
      </w:r>
    </w:p>
    <w:p w14:paraId="0BA82F2F" w14:textId="4D270FEF" w:rsidR="001E7EA6" w:rsidRDefault="001E7EA6" w:rsidP="003F299E">
      <w:pPr>
        <w:numPr>
          <w:ilvl w:val="1"/>
          <w:numId w:val="9"/>
        </w:numPr>
        <w:spacing w:line="360" w:lineRule="auto"/>
        <w:contextualSpacing/>
        <w:jc w:val="both"/>
        <w:rPr>
          <w:rFonts w:eastAsia="Times New Roman" w:cs="Times New Roman"/>
        </w:rPr>
      </w:pPr>
      <w:r>
        <w:rPr>
          <w:rFonts w:eastAsia="Times New Roman" w:cs="Times New Roman"/>
        </w:rPr>
        <w:t xml:space="preserve">Tulemüüride seadistamisel peab olema jälgitud põhimõtet – kõik mis pole lubatud, on keelatud. </w:t>
      </w:r>
      <w:r w:rsidR="00121829">
        <w:rPr>
          <w:rFonts w:eastAsia="Times New Roman" w:cs="Times New Roman"/>
        </w:rPr>
        <w:t>Sellise põhimõtte jälgimine tagab võimalikult turvalise ning kontrollitud tulemüüri.</w:t>
      </w:r>
    </w:p>
    <w:p w14:paraId="018E6F0D" w14:textId="6E9B2142" w:rsidR="00121829" w:rsidRDefault="00121829" w:rsidP="003F299E">
      <w:pPr>
        <w:numPr>
          <w:ilvl w:val="1"/>
          <w:numId w:val="9"/>
        </w:numPr>
        <w:spacing w:line="360" w:lineRule="auto"/>
        <w:contextualSpacing/>
        <w:jc w:val="both"/>
        <w:rPr>
          <w:rFonts w:eastAsia="Times New Roman" w:cs="Times New Roman"/>
        </w:rPr>
      </w:pPr>
      <w:r>
        <w:rPr>
          <w:rFonts w:eastAsia="Times New Roman" w:cs="Times New Roman"/>
        </w:rPr>
        <w:t>Seadistamisel kasutatud turvavõtmed peavad olema tulemüüri seadme peal krüpteeritud kujul. Samuti peab olema krüpteeritud kujul tulemüüri konfiguratsioonifail.</w:t>
      </w:r>
    </w:p>
    <w:p w14:paraId="1DCE4CA4" w14:textId="5057CE39" w:rsidR="00121829" w:rsidRDefault="00121829" w:rsidP="003F299E">
      <w:pPr>
        <w:numPr>
          <w:ilvl w:val="1"/>
          <w:numId w:val="9"/>
        </w:numPr>
        <w:spacing w:line="360" w:lineRule="auto"/>
        <w:contextualSpacing/>
        <w:jc w:val="both"/>
        <w:rPr>
          <w:rFonts w:eastAsia="Times New Roman" w:cs="Times New Roman"/>
        </w:rPr>
      </w:pPr>
      <w:r>
        <w:rPr>
          <w:rFonts w:eastAsia="Times New Roman" w:cs="Times New Roman"/>
        </w:rPr>
        <w:t xml:space="preserve">Tulemüüri reeglite seadistamisel tuleb veenduda reegli turvalisuses </w:t>
      </w:r>
      <w:r w:rsidR="005E586A">
        <w:rPr>
          <w:rFonts w:eastAsia="Times New Roman" w:cs="Times New Roman"/>
        </w:rPr>
        <w:t>–</w:t>
      </w:r>
      <w:r>
        <w:rPr>
          <w:rFonts w:eastAsia="Times New Roman" w:cs="Times New Roman"/>
        </w:rPr>
        <w:t xml:space="preserve"> </w:t>
      </w:r>
      <w:r w:rsidR="005E586A">
        <w:rPr>
          <w:rFonts w:eastAsia="Times New Roman" w:cs="Times New Roman"/>
        </w:rPr>
        <w:t>vajadusel kasutada nelja silma printsiipi. Samuti tuleks kasutada ACL-e, et haldus oleks lihtsamini jälgitav ning uute reeglite lisamine oleks kasutajasõbralikum.</w:t>
      </w:r>
    </w:p>
    <w:p w14:paraId="530DB017" w14:textId="4C4E72F1" w:rsidR="00294EE0" w:rsidRPr="00875869" w:rsidRDefault="005E586A" w:rsidP="00875869">
      <w:pPr>
        <w:numPr>
          <w:ilvl w:val="1"/>
          <w:numId w:val="9"/>
        </w:numPr>
        <w:spacing w:line="360" w:lineRule="auto"/>
        <w:contextualSpacing/>
        <w:jc w:val="both"/>
        <w:rPr>
          <w:rFonts w:eastAsia="Times New Roman" w:cs="Times New Roman"/>
        </w:rPr>
      </w:pPr>
      <w:r>
        <w:rPr>
          <w:rFonts w:eastAsia="Times New Roman" w:cs="Times New Roman"/>
        </w:rPr>
        <w:t xml:space="preserve">Esmapaigaldamisel tuleb ära eemaldada kõik </w:t>
      </w:r>
      <w:proofErr w:type="spellStart"/>
      <w:r>
        <w:rPr>
          <w:rFonts w:eastAsia="Times New Roman" w:cs="Times New Roman"/>
        </w:rPr>
        <w:t>vaikeseaded</w:t>
      </w:r>
      <w:proofErr w:type="spellEnd"/>
      <w:r>
        <w:rPr>
          <w:rFonts w:eastAsia="Times New Roman" w:cs="Times New Roman"/>
        </w:rPr>
        <w:t xml:space="preserve"> ja väärtused. Samuti tuleb esimese sammuna paika seadistada turvaline ligipääs tulemüüriseadmele.</w:t>
      </w:r>
    </w:p>
    <w:p w14:paraId="1F7BDB88" w14:textId="791B7C8F" w:rsidR="00EC5D70" w:rsidRPr="00875869" w:rsidRDefault="005E586A" w:rsidP="00875869">
      <w:pPr>
        <w:numPr>
          <w:ilvl w:val="1"/>
          <w:numId w:val="9"/>
        </w:numPr>
        <w:spacing w:line="360" w:lineRule="auto"/>
        <w:contextualSpacing/>
        <w:jc w:val="both"/>
        <w:rPr>
          <w:rFonts w:eastAsia="Times New Roman" w:cs="Times New Roman"/>
        </w:rPr>
      </w:pPr>
      <w:r>
        <w:rPr>
          <w:rFonts w:eastAsia="Times New Roman" w:cs="Times New Roman"/>
        </w:rPr>
        <w:lastRenderedPageBreak/>
        <w:t>Tulemüüris olevad reeglid peavad olema seadme peal kommenteeritud. Reegli kommentaar peab olema võimalikult lakooniline</w:t>
      </w:r>
      <w:r w:rsidR="00087819">
        <w:rPr>
          <w:rFonts w:eastAsia="Times New Roman" w:cs="Times New Roman"/>
        </w:rPr>
        <w:t>.</w:t>
      </w:r>
    </w:p>
    <w:p w14:paraId="3DADA4E7" w14:textId="16F76637" w:rsidR="00087819" w:rsidRPr="00B81302" w:rsidRDefault="00087819" w:rsidP="00875869">
      <w:pPr>
        <w:numPr>
          <w:ilvl w:val="0"/>
          <w:numId w:val="9"/>
        </w:numPr>
        <w:spacing w:before="240" w:after="0" w:line="360" w:lineRule="auto"/>
        <w:ind w:left="357" w:hanging="357"/>
        <w:rPr>
          <w:rFonts w:eastAsia="Times New Roman" w:cs="Times New Roman"/>
          <w:b/>
          <w:bCs/>
          <w:sz w:val="24"/>
          <w:szCs w:val="24"/>
        </w:rPr>
      </w:pPr>
      <w:r>
        <w:rPr>
          <w:rFonts w:eastAsia="Times New Roman" w:cs="Times New Roman"/>
          <w:b/>
          <w:bCs/>
          <w:sz w:val="24"/>
          <w:szCs w:val="24"/>
        </w:rPr>
        <w:t>Logid ja hooldus</w:t>
      </w:r>
    </w:p>
    <w:p w14:paraId="51DA459E" w14:textId="75EC943A" w:rsidR="00087819" w:rsidRDefault="00087819" w:rsidP="003F299E">
      <w:pPr>
        <w:numPr>
          <w:ilvl w:val="1"/>
          <w:numId w:val="9"/>
        </w:numPr>
        <w:spacing w:line="360" w:lineRule="auto"/>
        <w:contextualSpacing/>
        <w:jc w:val="both"/>
        <w:rPr>
          <w:rFonts w:eastAsia="Times New Roman" w:cs="Times New Roman"/>
        </w:rPr>
      </w:pPr>
      <w:r>
        <w:rPr>
          <w:rFonts w:eastAsia="Times New Roman" w:cs="Times New Roman"/>
        </w:rPr>
        <w:t>Tulemüüri seadistamisel peab olema võimalik logisid jälgida. Logid tuleb hoida seadme peal või krüpteeritud kujul välisel andmekandjal</w:t>
      </w:r>
      <w:r w:rsidR="005A2D87">
        <w:rPr>
          <w:rFonts w:eastAsia="Times New Roman" w:cs="Times New Roman"/>
        </w:rPr>
        <w:t xml:space="preserve"> või eraldi logiserveris.</w:t>
      </w:r>
    </w:p>
    <w:p w14:paraId="1D0AFE7F" w14:textId="0FFF5CED" w:rsidR="00087819" w:rsidRDefault="00087819" w:rsidP="003F299E">
      <w:pPr>
        <w:numPr>
          <w:ilvl w:val="1"/>
          <w:numId w:val="9"/>
        </w:numPr>
        <w:spacing w:line="360" w:lineRule="auto"/>
        <w:contextualSpacing/>
        <w:jc w:val="both"/>
        <w:rPr>
          <w:rFonts w:eastAsia="Times New Roman" w:cs="Times New Roman"/>
        </w:rPr>
      </w:pPr>
      <w:r>
        <w:rPr>
          <w:rFonts w:eastAsia="Times New Roman" w:cs="Times New Roman"/>
        </w:rPr>
        <w:t>Tulemüüri puhul peab logima kõiki võimalikke sündmusi. Eriti tähtsad on konfiguratsiooni puudutavad logid ning seadme pihta tulevate ühenduste logid (võimalik rünnakud).</w:t>
      </w:r>
    </w:p>
    <w:p w14:paraId="431E075A" w14:textId="7161E392" w:rsidR="00087819" w:rsidRDefault="00087819" w:rsidP="003F299E">
      <w:pPr>
        <w:numPr>
          <w:ilvl w:val="1"/>
          <w:numId w:val="9"/>
        </w:numPr>
        <w:spacing w:line="360" w:lineRule="auto"/>
        <w:contextualSpacing/>
        <w:jc w:val="both"/>
        <w:rPr>
          <w:rFonts w:eastAsia="Times New Roman" w:cs="Times New Roman"/>
        </w:rPr>
      </w:pPr>
      <w:r>
        <w:rPr>
          <w:rFonts w:eastAsia="Times New Roman" w:cs="Times New Roman"/>
        </w:rPr>
        <w:t>Logide analüüsimine peab olema korrapärane, kuid mitte vähem kui kord kuus.</w:t>
      </w:r>
    </w:p>
    <w:p w14:paraId="536455EB" w14:textId="529C9A48" w:rsidR="00087819" w:rsidRDefault="00087819" w:rsidP="003F299E">
      <w:pPr>
        <w:numPr>
          <w:ilvl w:val="1"/>
          <w:numId w:val="9"/>
        </w:numPr>
        <w:spacing w:line="360" w:lineRule="auto"/>
        <w:contextualSpacing/>
        <w:jc w:val="both"/>
        <w:rPr>
          <w:rFonts w:eastAsia="Times New Roman" w:cs="Times New Roman"/>
        </w:rPr>
      </w:pPr>
      <w:r>
        <w:rPr>
          <w:rFonts w:eastAsia="Times New Roman" w:cs="Times New Roman"/>
        </w:rPr>
        <w:t>Tulemüüri seadet peab hoidma alati nii tarkvara kui ka püsivara uuenduste puhul kõige värskema ja turvalisema versiooni peal. Samuti tuleb jälgida seda, et alati pole kõige värskem uuendus kõige turvalisem. Võimalusel kasutada pikalt testitud ning tootja poolt kõige turvalisemaks märgitud tarkvara versiooni.</w:t>
      </w:r>
    </w:p>
    <w:p w14:paraId="7C276CEF" w14:textId="5E729CE4" w:rsidR="00EC5D70" w:rsidRPr="00875869" w:rsidRDefault="00EC5D70" w:rsidP="00875869">
      <w:pPr>
        <w:numPr>
          <w:ilvl w:val="1"/>
          <w:numId w:val="9"/>
        </w:numPr>
        <w:spacing w:line="360" w:lineRule="auto"/>
        <w:contextualSpacing/>
        <w:jc w:val="both"/>
        <w:rPr>
          <w:rFonts w:eastAsia="Times New Roman" w:cs="Times New Roman"/>
        </w:rPr>
      </w:pPr>
      <w:r>
        <w:rPr>
          <w:rFonts w:eastAsia="Times New Roman" w:cs="Times New Roman"/>
        </w:rPr>
        <w:t>Seadmete soetamisel ning väljavahetamisel tuleb jälgida, et antud tulemüüri seade sobituks kokku olemasolevasse võrguhaldusesse. Võimalusel tuleks valida sellise tootja seadmed, mis omavahel hästi kokku integreeruks. Samuti peab uus seade vastama kõikidele tänapäevastele turvakriteeriumitele.</w:t>
      </w:r>
    </w:p>
    <w:p w14:paraId="6A50B8EC" w14:textId="6DF9AD25" w:rsidR="00EC5D70" w:rsidRPr="00B81302" w:rsidRDefault="00EC5D70" w:rsidP="00875869">
      <w:pPr>
        <w:numPr>
          <w:ilvl w:val="0"/>
          <w:numId w:val="9"/>
        </w:numPr>
        <w:spacing w:before="240" w:after="0" w:line="360" w:lineRule="auto"/>
        <w:ind w:left="357" w:hanging="357"/>
        <w:rPr>
          <w:rFonts w:eastAsia="Times New Roman" w:cs="Times New Roman"/>
          <w:b/>
          <w:bCs/>
          <w:sz w:val="24"/>
          <w:szCs w:val="24"/>
        </w:rPr>
      </w:pPr>
      <w:r>
        <w:rPr>
          <w:rFonts w:eastAsia="Times New Roman" w:cs="Times New Roman"/>
          <w:b/>
          <w:bCs/>
          <w:sz w:val="24"/>
          <w:szCs w:val="24"/>
        </w:rPr>
        <w:t>Andmevarundus ja rikked</w:t>
      </w:r>
    </w:p>
    <w:p w14:paraId="40046BA5" w14:textId="1309C891" w:rsidR="00EC5D70" w:rsidRDefault="00EC5D70" w:rsidP="003F299E">
      <w:pPr>
        <w:numPr>
          <w:ilvl w:val="1"/>
          <w:numId w:val="9"/>
        </w:numPr>
        <w:spacing w:line="360" w:lineRule="auto"/>
        <w:contextualSpacing/>
        <w:jc w:val="both"/>
        <w:rPr>
          <w:rFonts w:eastAsia="Times New Roman" w:cs="Times New Roman"/>
        </w:rPr>
      </w:pPr>
      <w:r>
        <w:rPr>
          <w:rFonts w:eastAsia="Times New Roman" w:cs="Times New Roman"/>
        </w:rPr>
        <w:t xml:space="preserve">Tulemüüri konfiguratsioonifaili peab </w:t>
      </w:r>
      <w:r w:rsidR="00A73D5E">
        <w:rPr>
          <w:rFonts w:eastAsia="Times New Roman" w:cs="Times New Roman"/>
        </w:rPr>
        <w:t>regulaarselt varundama. Varukoopiat tuleks hoida krüpteeritult või parooliga kaitstud keskkonnas. Tulemüüri konfiguratsioonist tuleb teha alati koopia ka siis, kui tehtud on mingi suurem muudatus.</w:t>
      </w:r>
    </w:p>
    <w:p w14:paraId="28A86EEE" w14:textId="74DE665C" w:rsidR="00A73D5E" w:rsidRDefault="00A73D5E" w:rsidP="003F299E">
      <w:pPr>
        <w:numPr>
          <w:ilvl w:val="1"/>
          <w:numId w:val="9"/>
        </w:numPr>
        <w:spacing w:line="360" w:lineRule="auto"/>
        <w:contextualSpacing/>
        <w:jc w:val="both"/>
        <w:rPr>
          <w:rFonts w:eastAsia="Times New Roman" w:cs="Times New Roman"/>
        </w:rPr>
      </w:pPr>
      <w:r>
        <w:rPr>
          <w:rFonts w:eastAsia="Times New Roman" w:cs="Times New Roman"/>
        </w:rPr>
        <w:t>Tulemüüri konfiguratsiooni rikke korral peab jääma alati turvalisuse olukord selliseks, et väljaspool turvalisi administreerimise liideseid ligipääs puudub. Rikkele peab reageerima esimesel võimalusel või vastavalt turvaastmele.</w:t>
      </w:r>
    </w:p>
    <w:p w14:paraId="014D16AE" w14:textId="1FF59CD7" w:rsidR="009F763E" w:rsidRPr="00875869" w:rsidRDefault="00A73D5E" w:rsidP="00875869">
      <w:pPr>
        <w:numPr>
          <w:ilvl w:val="1"/>
          <w:numId w:val="9"/>
        </w:numPr>
        <w:spacing w:line="360" w:lineRule="auto"/>
        <w:contextualSpacing/>
        <w:jc w:val="both"/>
        <w:rPr>
          <w:rFonts w:eastAsia="Times New Roman" w:cs="Times New Roman"/>
        </w:rPr>
      </w:pPr>
      <w:r>
        <w:rPr>
          <w:rFonts w:eastAsia="Times New Roman" w:cs="Times New Roman"/>
        </w:rPr>
        <w:t>Võimalikest turvaintsidentidest tuleb teavitada koheselt IT-teenusepakkujat ning võrguadministraatorit.</w:t>
      </w:r>
    </w:p>
    <w:p w14:paraId="056BB7A7" w14:textId="2C8E945C" w:rsidR="009F763E" w:rsidRPr="00B81302" w:rsidRDefault="009F763E" w:rsidP="00875869">
      <w:pPr>
        <w:numPr>
          <w:ilvl w:val="0"/>
          <w:numId w:val="9"/>
        </w:numPr>
        <w:spacing w:before="240" w:after="0" w:line="360" w:lineRule="auto"/>
        <w:ind w:left="357" w:hanging="357"/>
        <w:rPr>
          <w:rFonts w:eastAsia="Times New Roman" w:cs="Times New Roman"/>
          <w:b/>
          <w:bCs/>
          <w:sz w:val="24"/>
          <w:szCs w:val="24"/>
        </w:rPr>
      </w:pPr>
      <w:r>
        <w:rPr>
          <w:rFonts w:eastAsia="Times New Roman" w:cs="Times New Roman"/>
          <w:b/>
          <w:bCs/>
          <w:sz w:val="24"/>
          <w:szCs w:val="24"/>
        </w:rPr>
        <w:t>Dokumenteerimine</w:t>
      </w:r>
    </w:p>
    <w:p w14:paraId="6D82E205" w14:textId="456668E3" w:rsidR="00260189" w:rsidRDefault="00260189" w:rsidP="00260189">
      <w:pPr>
        <w:numPr>
          <w:ilvl w:val="1"/>
          <w:numId w:val="9"/>
        </w:numPr>
        <w:spacing w:line="360" w:lineRule="auto"/>
        <w:contextualSpacing/>
        <w:jc w:val="both"/>
        <w:rPr>
          <w:rFonts w:eastAsia="Times New Roman" w:cs="Times New Roman"/>
        </w:rPr>
      </w:pPr>
      <w:r>
        <w:rPr>
          <w:rFonts w:eastAsia="Times New Roman" w:cs="Times New Roman"/>
        </w:rPr>
        <w:t>Tulemüüri konfiguratsiooni muudatusi peab dokumenteerima IT-teenusepakkuja, kasutades selleks vastavaid tarkvaralisi lahendusi, mille abil on võimalik tuvastusi toimunud muudatusi.</w:t>
      </w:r>
    </w:p>
    <w:p w14:paraId="5AEDAFCE" w14:textId="0AD9E9F9" w:rsidR="00EC5D70" w:rsidRPr="00384CF0" w:rsidRDefault="00260189" w:rsidP="00384CF0">
      <w:pPr>
        <w:numPr>
          <w:ilvl w:val="1"/>
          <w:numId w:val="9"/>
        </w:numPr>
        <w:spacing w:line="360" w:lineRule="auto"/>
        <w:contextualSpacing/>
        <w:jc w:val="both"/>
        <w:rPr>
          <w:rFonts w:eastAsia="Times New Roman" w:cs="Times New Roman"/>
        </w:rPr>
      </w:pPr>
      <w:r>
        <w:rPr>
          <w:rFonts w:eastAsia="Times New Roman" w:cs="Times New Roman"/>
        </w:rPr>
        <w:t>Loodud dokumentatsioon peab olema lihtsasti arusaadav. Näiteks peab olema võimalik seda kasutada võimalike rikete tuvastamiseks, mis on tekkinud seadistamise käigus.</w:t>
      </w:r>
    </w:p>
    <w:sectPr w:rsidR="00EC5D70" w:rsidRPr="00384CF0" w:rsidSect="00875869">
      <w:headerReference w:type="default" r:id="rId8"/>
      <w:pgSz w:w="11906" w:h="16838"/>
      <w:pgMar w:top="185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AD95D" w14:textId="77777777" w:rsidR="002411CC" w:rsidRDefault="002411CC" w:rsidP="00357397">
      <w:pPr>
        <w:spacing w:after="0" w:line="240" w:lineRule="auto"/>
      </w:pPr>
      <w:r>
        <w:separator/>
      </w:r>
    </w:p>
  </w:endnote>
  <w:endnote w:type="continuationSeparator" w:id="0">
    <w:p w14:paraId="4B0E68CD" w14:textId="77777777" w:rsidR="002411CC" w:rsidRDefault="002411CC" w:rsidP="0035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13431" w14:textId="77777777" w:rsidR="002411CC" w:rsidRDefault="002411CC" w:rsidP="00357397">
      <w:pPr>
        <w:spacing w:after="0" w:line="240" w:lineRule="auto"/>
      </w:pPr>
      <w:r>
        <w:separator/>
      </w:r>
    </w:p>
  </w:footnote>
  <w:footnote w:type="continuationSeparator" w:id="0">
    <w:p w14:paraId="64AAEB2E" w14:textId="77777777" w:rsidR="002411CC" w:rsidRDefault="002411CC" w:rsidP="00357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4E0D5" w14:textId="77777777" w:rsidR="0080755F" w:rsidRDefault="0080755F" w:rsidP="0080755F">
    <w:pPr>
      <w:pStyle w:val="Pis"/>
      <w:jc w:val="right"/>
      <w:rPr>
        <w:sz w:val="24"/>
        <w:szCs w:val="24"/>
        <w:lang w:val="en-US"/>
      </w:rPr>
    </w:pPr>
    <w:proofErr w:type="spellStart"/>
    <w:r>
      <w:rPr>
        <w:sz w:val="24"/>
        <w:szCs w:val="24"/>
        <w:lang w:val="en-US"/>
      </w:rPr>
      <w:t>Kinnitatud</w:t>
    </w:r>
    <w:proofErr w:type="spellEnd"/>
  </w:p>
  <w:p w14:paraId="6F327AED" w14:textId="513BDBB6" w:rsidR="00357397" w:rsidRPr="0080755F" w:rsidRDefault="0080755F" w:rsidP="0080755F">
    <w:pPr>
      <w:pStyle w:val="Pis"/>
      <w:jc w:val="right"/>
      <w:rPr>
        <w:sz w:val="24"/>
        <w:szCs w:val="24"/>
        <w:lang w:val="en-US"/>
      </w:rPr>
    </w:pPr>
    <w:proofErr w:type="spellStart"/>
    <w:r>
      <w:rPr>
        <w:sz w:val="18"/>
        <w:szCs w:val="18"/>
        <w:lang w:val="en-US"/>
      </w:rPr>
      <w:t>Kaughaldus</w:t>
    </w:r>
    <w:proofErr w:type="spellEnd"/>
    <w:r>
      <w:rPr>
        <w:sz w:val="18"/>
        <w:szCs w:val="18"/>
        <w:lang w:val="en-US"/>
      </w:rPr>
      <w:t xml:space="preserve"> OÜ </w:t>
    </w:r>
    <w:proofErr w:type="spellStart"/>
    <w:r>
      <w:rPr>
        <w:sz w:val="18"/>
        <w:szCs w:val="18"/>
        <w:lang w:val="en-US"/>
      </w:rPr>
      <w:t>juhataja</w:t>
    </w:r>
    <w:proofErr w:type="spellEnd"/>
    <w:r>
      <w:rPr>
        <w:sz w:val="18"/>
        <w:szCs w:val="18"/>
        <w:lang w:val="en-US"/>
      </w:rPr>
      <w:t xml:space="preserve"> </w:t>
    </w:r>
    <w:proofErr w:type="spellStart"/>
    <w:r>
      <w:rPr>
        <w:sz w:val="18"/>
        <w:szCs w:val="18"/>
        <w:lang w:val="en-US"/>
      </w:rPr>
      <w:t>poolt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538F8"/>
    <w:multiLevelType w:val="hybridMultilevel"/>
    <w:tmpl w:val="16B8198A"/>
    <w:lvl w:ilvl="0" w:tplc="9EAE15E4">
      <w:start w:val="1"/>
      <w:numFmt w:val="decimal"/>
      <w:lvlText w:val="%1."/>
      <w:lvlJc w:val="left"/>
      <w:pPr>
        <w:ind w:left="1068" w:hanging="360"/>
      </w:pPr>
      <w:rPr>
        <w:rFonts w:hint="default"/>
      </w:rPr>
    </w:lvl>
    <w:lvl w:ilvl="1" w:tplc="04250019" w:tentative="1">
      <w:start w:val="1"/>
      <w:numFmt w:val="lowerLetter"/>
      <w:lvlText w:val="%2."/>
      <w:lvlJc w:val="left"/>
      <w:pPr>
        <w:ind w:left="1788" w:hanging="360"/>
      </w:pPr>
    </w:lvl>
    <w:lvl w:ilvl="2" w:tplc="0425001B" w:tentative="1">
      <w:start w:val="1"/>
      <w:numFmt w:val="lowerRoman"/>
      <w:lvlText w:val="%3."/>
      <w:lvlJc w:val="right"/>
      <w:pPr>
        <w:ind w:left="2508" w:hanging="180"/>
      </w:pPr>
    </w:lvl>
    <w:lvl w:ilvl="3" w:tplc="0425000F" w:tentative="1">
      <w:start w:val="1"/>
      <w:numFmt w:val="decimal"/>
      <w:lvlText w:val="%4."/>
      <w:lvlJc w:val="left"/>
      <w:pPr>
        <w:ind w:left="3228" w:hanging="360"/>
      </w:pPr>
    </w:lvl>
    <w:lvl w:ilvl="4" w:tplc="04250019" w:tentative="1">
      <w:start w:val="1"/>
      <w:numFmt w:val="lowerLetter"/>
      <w:lvlText w:val="%5."/>
      <w:lvlJc w:val="left"/>
      <w:pPr>
        <w:ind w:left="3948" w:hanging="360"/>
      </w:pPr>
    </w:lvl>
    <w:lvl w:ilvl="5" w:tplc="0425001B" w:tentative="1">
      <w:start w:val="1"/>
      <w:numFmt w:val="lowerRoman"/>
      <w:lvlText w:val="%6."/>
      <w:lvlJc w:val="right"/>
      <w:pPr>
        <w:ind w:left="4668" w:hanging="180"/>
      </w:pPr>
    </w:lvl>
    <w:lvl w:ilvl="6" w:tplc="0425000F" w:tentative="1">
      <w:start w:val="1"/>
      <w:numFmt w:val="decimal"/>
      <w:lvlText w:val="%7."/>
      <w:lvlJc w:val="left"/>
      <w:pPr>
        <w:ind w:left="5388" w:hanging="360"/>
      </w:pPr>
    </w:lvl>
    <w:lvl w:ilvl="7" w:tplc="04250019" w:tentative="1">
      <w:start w:val="1"/>
      <w:numFmt w:val="lowerLetter"/>
      <w:lvlText w:val="%8."/>
      <w:lvlJc w:val="left"/>
      <w:pPr>
        <w:ind w:left="6108" w:hanging="360"/>
      </w:pPr>
    </w:lvl>
    <w:lvl w:ilvl="8" w:tplc="0425001B" w:tentative="1">
      <w:start w:val="1"/>
      <w:numFmt w:val="lowerRoman"/>
      <w:lvlText w:val="%9."/>
      <w:lvlJc w:val="right"/>
      <w:pPr>
        <w:ind w:left="6828" w:hanging="180"/>
      </w:pPr>
    </w:lvl>
  </w:abstractNum>
  <w:abstractNum w:abstractNumId="1" w15:restartNumberingAfterBreak="0">
    <w:nsid w:val="281603FA"/>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B73727"/>
    <w:multiLevelType w:val="hybridMultilevel"/>
    <w:tmpl w:val="A912962A"/>
    <w:lvl w:ilvl="0" w:tplc="AC06F4FA">
      <w:start w:val="1"/>
      <w:numFmt w:val="decimal"/>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3" w15:restartNumberingAfterBreak="0">
    <w:nsid w:val="3924577A"/>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924296"/>
    <w:multiLevelType w:val="hybridMultilevel"/>
    <w:tmpl w:val="E32825EC"/>
    <w:lvl w:ilvl="0" w:tplc="B4581430">
      <w:start w:val="1"/>
      <w:numFmt w:val="decimal"/>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5" w15:restartNumberingAfterBreak="0">
    <w:nsid w:val="45ED5560"/>
    <w:multiLevelType w:val="hybridMultilevel"/>
    <w:tmpl w:val="B23AE81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5C5628A3"/>
    <w:multiLevelType w:val="multilevel"/>
    <w:tmpl w:val="0425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15:restartNumberingAfterBreak="0">
    <w:nsid w:val="625F22BD"/>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DEA73AD"/>
    <w:multiLevelType w:val="hybridMultilevel"/>
    <w:tmpl w:val="3CB8D26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5"/>
  </w:num>
  <w:num w:numId="5">
    <w:abstractNumId w:val="4"/>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97"/>
    <w:rsid w:val="00087819"/>
    <w:rsid w:val="00121829"/>
    <w:rsid w:val="001701AF"/>
    <w:rsid w:val="001E7EA6"/>
    <w:rsid w:val="002411CC"/>
    <w:rsid w:val="00260189"/>
    <w:rsid w:val="00294EE0"/>
    <w:rsid w:val="002D12F3"/>
    <w:rsid w:val="00357397"/>
    <w:rsid w:val="003828E6"/>
    <w:rsid w:val="00384CF0"/>
    <w:rsid w:val="003F299E"/>
    <w:rsid w:val="005563DE"/>
    <w:rsid w:val="005A2D87"/>
    <w:rsid w:val="005E586A"/>
    <w:rsid w:val="007827D0"/>
    <w:rsid w:val="007906F3"/>
    <w:rsid w:val="0080755F"/>
    <w:rsid w:val="008646A8"/>
    <w:rsid w:val="00875869"/>
    <w:rsid w:val="0089080D"/>
    <w:rsid w:val="00905600"/>
    <w:rsid w:val="009718DB"/>
    <w:rsid w:val="00980866"/>
    <w:rsid w:val="009F763E"/>
    <w:rsid w:val="00A73D5E"/>
    <w:rsid w:val="00AD5089"/>
    <w:rsid w:val="00B81302"/>
    <w:rsid w:val="00D50343"/>
    <w:rsid w:val="00DF14E2"/>
    <w:rsid w:val="00E14FF5"/>
    <w:rsid w:val="00EC5D70"/>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AEEA35"/>
  <w15:chartTrackingRefBased/>
  <w15:docId w15:val="{C3791B94-9260-41CA-BA91-909D7F4D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9F763E"/>
  </w:style>
  <w:style w:type="paragraph" w:styleId="Pealkiri2">
    <w:name w:val="heading 2"/>
    <w:basedOn w:val="Normaallaad"/>
    <w:next w:val="Normaallaad"/>
    <w:link w:val="Pealkiri2Mrk"/>
    <w:uiPriority w:val="9"/>
    <w:unhideWhenUsed/>
    <w:qFormat/>
    <w:rsid w:val="00357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2Mrk">
    <w:name w:val="Pealkiri 2 Märk"/>
    <w:basedOn w:val="Liguvaikefont"/>
    <w:link w:val="Pealkiri2"/>
    <w:uiPriority w:val="9"/>
    <w:rsid w:val="00357397"/>
    <w:rPr>
      <w:rFonts w:asciiTheme="majorHAnsi" w:eastAsiaTheme="majorEastAsia" w:hAnsiTheme="majorHAnsi" w:cstheme="majorBidi"/>
      <w:color w:val="2F5496" w:themeColor="accent1" w:themeShade="BF"/>
      <w:sz w:val="26"/>
      <w:szCs w:val="26"/>
    </w:rPr>
  </w:style>
  <w:style w:type="paragraph" w:styleId="Pealkiri">
    <w:name w:val="Title"/>
    <w:basedOn w:val="Normaallaad"/>
    <w:next w:val="Normaallaad"/>
    <w:link w:val="PealkiriMrk"/>
    <w:uiPriority w:val="10"/>
    <w:qFormat/>
    <w:rsid w:val="003573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ealkiriMrk">
    <w:name w:val="Pealkiri Märk"/>
    <w:basedOn w:val="Liguvaikefont"/>
    <w:link w:val="Pealkiri"/>
    <w:uiPriority w:val="10"/>
    <w:rsid w:val="00357397"/>
    <w:rPr>
      <w:rFonts w:asciiTheme="majorHAnsi" w:eastAsiaTheme="majorEastAsia" w:hAnsiTheme="majorHAnsi" w:cstheme="majorBidi"/>
      <w:spacing w:val="-10"/>
      <w:kern w:val="28"/>
      <w:sz w:val="56"/>
      <w:szCs w:val="56"/>
    </w:rPr>
  </w:style>
  <w:style w:type="paragraph" w:styleId="Normaallaadveeb">
    <w:name w:val="Normal (Web)"/>
    <w:basedOn w:val="Normaallaad"/>
    <w:uiPriority w:val="99"/>
    <w:semiHidden/>
    <w:unhideWhenUsed/>
    <w:rsid w:val="00357397"/>
    <w:pPr>
      <w:spacing w:before="100" w:beforeAutospacing="1" w:after="100" w:afterAutospacing="1" w:line="240" w:lineRule="auto"/>
    </w:pPr>
    <w:rPr>
      <w:rFonts w:eastAsia="Times New Roman" w:cs="Times New Roman"/>
      <w:sz w:val="24"/>
      <w:szCs w:val="24"/>
      <w:lang w:eastAsia="et-EE"/>
    </w:rPr>
  </w:style>
  <w:style w:type="paragraph" w:styleId="Pis">
    <w:name w:val="header"/>
    <w:basedOn w:val="Normaallaad"/>
    <w:link w:val="PisMrk"/>
    <w:uiPriority w:val="99"/>
    <w:unhideWhenUsed/>
    <w:rsid w:val="00357397"/>
    <w:pPr>
      <w:tabs>
        <w:tab w:val="center" w:pos="4513"/>
        <w:tab w:val="right" w:pos="9026"/>
      </w:tabs>
      <w:spacing w:after="0" w:line="240" w:lineRule="auto"/>
    </w:pPr>
  </w:style>
  <w:style w:type="character" w:customStyle="1" w:styleId="PisMrk">
    <w:name w:val="Päis Märk"/>
    <w:basedOn w:val="Liguvaikefont"/>
    <w:link w:val="Pis"/>
    <w:uiPriority w:val="99"/>
    <w:rsid w:val="00357397"/>
  </w:style>
  <w:style w:type="paragraph" w:styleId="Jalus">
    <w:name w:val="footer"/>
    <w:basedOn w:val="Normaallaad"/>
    <w:link w:val="JalusMrk"/>
    <w:uiPriority w:val="99"/>
    <w:unhideWhenUsed/>
    <w:rsid w:val="00357397"/>
    <w:pPr>
      <w:tabs>
        <w:tab w:val="center" w:pos="4513"/>
        <w:tab w:val="right" w:pos="9026"/>
      </w:tabs>
      <w:spacing w:after="0" w:line="240" w:lineRule="auto"/>
    </w:pPr>
  </w:style>
  <w:style w:type="character" w:customStyle="1" w:styleId="JalusMrk">
    <w:name w:val="Jalus Märk"/>
    <w:basedOn w:val="Liguvaikefont"/>
    <w:link w:val="Jalus"/>
    <w:uiPriority w:val="99"/>
    <w:rsid w:val="00357397"/>
  </w:style>
  <w:style w:type="paragraph" w:styleId="Alapealkiri">
    <w:name w:val="Subtitle"/>
    <w:basedOn w:val="Normaallaad"/>
    <w:next w:val="Normaallaad"/>
    <w:link w:val="AlapealkiriMrk"/>
    <w:uiPriority w:val="11"/>
    <w:qFormat/>
    <w:rsid w:val="00357397"/>
    <w:pPr>
      <w:numPr>
        <w:ilvl w:val="1"/>
      </w:numPr>
    </w:pPr>
    <w:rPr>
      <w:rFonts w:asciiTheme="minorHAnsi" w:eastAsiaTheme="minorEastAsia" w:hAnsiTheme="minorHAnsi"/>
      <w:color w:val="5A5A5A" w:themeColor="text1" w:themeTint="A5"/>
      <w:spacing w:val="15"/>
    </w:rPr>
  </w:style>
  <w:style w:type="character" w:customStyle="1" w:styleId="AlapealkiriMrk">
    <w:name w:val="Alapealkiri Märk"/>
    <w:basedOn w:val="Liguvaikefont"/>
    <w:link w:val="Alapealkiri"/>
    <w:uiPriority w:val="11"/>
    <w:rsid w:val="00357397"/>
    <w:rPr>
      <w:rFonts w:asciiTheme="minorHAnsi" w:eastAsiaTheme="minorEastAsia" w:hAnsiTheme="minorHAnsi"/>
      <w:color w:val="5A5A5A" w:themeColor="text1" w:themeTint="A5"/>
      <w:spacing w:val="15"/>
    </w:rPr>
  </w:style>
  <w:style w:type="paragraph" w:styleId="Loendilik">
    <w:name w:val="List Paragraph"/>
    <w:basedOn w:val="Normaallaad"/>
    <w:uiPriority w:val="34"/>
    <w:qFormat/>
    <w:rsid w:val="002D1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50164">
      <w:bodyDiv w:val="1"/>
      <w:marLeft w:val="0"/>
      <w:marRight w:val="0"/>
      <w:marTop w:val="0"/>
      <w:marBottom w:val="0"/>
      <w:divBdr>
        <w:top w:val="none" w:sz="0" w:space="0" w:color="auto"/>
        <w:left w:val="none" w:sz="0" w:space="0" w:color="auto"/>
        <w:bottom w:val="none" w:sz="0" w:space="0" w:color="auto"/>
        <w:right w:val="none" w:sz="0" w:space="0" w:color="auto"/>
      </w:divBdr>
    </w:div>
    <w:div w:id="781728087">
      <w:bodyDiv w:val="1"/>
      <w:marLeft w:val="0"/>
      <w:marRight w:val="0"/>
      <w:marTop w:val="0"/>
      <w:marBottom w:val="0"/>
      <w:divBdr>
        <w:top w:val="none" w:sz="0" w:space="0" w:color="auto"/>
        <w:left w:val="none" w:sz="0" w:space="0" w:color="auto"/>
        <w:bottom w:val="none" w:sz="0" w:space="0" w:color="auto"/>
        <w:right w:val="none" w:sz="0" w:space="0" w:color="auto"/>
      </w:divBdr>
      <w:divsChild>
        <w:div w:id="1479885337">
          <w:marLeft w:val="0"/>
          <w:marRight w:val="0"/>
          <w:marTop w:val="0"/>
          <w:marBottom w:val="0"/>
          <w:divBdr>
            <w:top w:val="none" w:sz="0" w:space="0" w:color="auto"/>
            <w:left w:val="none" w:sz="0" w:space="0" w:color="auto"/>
            <w:bottom w:val="none" w:sz="0" w:space="0" w:color="auto"/>
            <w:right w:val="none" w:sz="0" w:space="0" w:color="auto"/>
          </w:divBdr>
        </w:div>
        <w:div w:id="1622540426">
          <w:marLeft w:val="0"/>
          <w:marRight w:val="0"/>
          <w:marTop w:val="0"/>
          <w:marBottom w:val="0"/>
          <w:divBdr>
            <w:top w:val="none" w:sz="0" w:space="0" w:color="auto"/>
            <w:left w:val="none" w:sz="0" w:space="0" w:color="auto"/>
            <w:bottom w:val="none" w:sz="0" w:space="0" w:color="auto"/>
            <w:right w:val="none" w:sz="0" w:space="0" w:color="auto"/>
          </w:divBdr>
        </w:div>
      </w:divsChild>
    </w:div>
    <w:div w:id="1887910125">
      <w:bodyDiv w:val="1"/>
      <w:marLeft w:val="0"/>
      <w:marRight w:val="0"/>
      <w:marTop w:val="0"/>
      <w:marBottom w:val="0"/>
      <w:divBdr>
        <w:top w:val="none" w:sz="0" w:space="0" w:color="auto"/>
        <w:left w:val="none" w:sz="0" w:space="0" w:color="auto"/>
        <w:bottom w:val="none" w:sz="0" w:space="0" w:color="auto"/>
        <w:right w:val="none" w:sz="0" w:space="0" w:color="auto"/>
      </w:divBdr>
    </w:div>
    <w:div w:id="1992825156">
      <w:bodyDiv w:val="1"/>
      <w:marLeft w:val="0"/>
      <w:marRight w:val="0"/>
      <w:marTop w:val="0"/>
      <w:marBottom w:val="0"/>
      <w:divBdr>
        <w:top w:val="none" w:sz="0" w:space="0" w:color="auto"/>
        <w:left w:val="none" w:sz="0" w:space="0" w:color="auto"/>
        <w:bottom w:val="none" w:sz="0" w:space="0" w:color="auto"/>
        <w:right w:val="none" w:sz="0" w:space="0" w:color="auto"/>
      </w:divBdr>
      <w:divsChild>
        <w:div w:id="476067934">
          <w:marLeft w:val="0"/>
          <w:marRight w:val="0"/>
          <w:marTop w:val="0"/>
          <w:marBottom w:val="0"/>
          <w:divBdr>
            <w:top w:val="none" w:sz="0" w:space="0" w:color="auto"/>
            <w:left w:val="none" w:sz="0" w:space="0" w:color="auto"/>
            <w:bottom w:val="none" w:sz="0" w:space="0" w:color="auto"/>
            <w:right w:val="none" w:sz="0" w:space="0" w:color="auto"/>
          </w:divBdr>
        </w:div>
        <w:div w:id="186405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CDF83-3330-49CE-8D05-DCF4C78D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624</Words>
  <Characters>3625</Characters>
  <Application>Microsoft Office Word</Application>
  <DocSecurity>0</DocSecurity>
  <Lines>30</Lines>
  <Paragraphs>8</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Egert Ojamäe</dc:creator>
  <cp:keywords/>
  <dc:description/>
  <cp:lastModifiedBy>Egert Ojamäe</cp:lastModifiedBy>
  <cp:revision>7</cp:revision>
  <dcterms:created xsi:type="dcterms:W3CDTF">2021-06-02T09:46:00Z</dcterms:created>
  <dcterms:modified xsi:type="dcterms:W3CDTF">2021-06-04T15:40:00Z</dcterms:modified>
</cp:coreProperties>
</file>