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EC9" w:rsidRDefault="00077EC9" w:rsidP="00077EC9">
      <w:pPr>
        <w:jc w:val="center"/>
        <w:rPr>
          <w:b/>
          <w:bCs/>
          <w:sz w:val="72"/>
          <w:szCs w:val="72"/>
        </w:rPr>
      </w:pPr>
    </w:p>
    <w:p w:rsidR="00077EC9" w:rsidRDefault="00077EC9" w:rsidP="00077EC9">
      <w:pPr>
        <w:jc w:val="center"/>
        <w:rPr>
          <w:b/>
          <w:bCs/>
          <w:sz w:val="72"/>
          <w:szCs w:val="72"/>
        </w:rPr>
      </w:pPr>
    </w:p>
    <w:p w:rsidR="00180AA0" w:rsidRPr="00077EC9" w:rsidRDefault="00077EC9" w:rsidP="00077EC9">
      <w:pPr>
        <w:jc w:val="center"/>
        <w:rPr>
          <w:b/>
          <w:bCs/>
          <w:sz w:val="72"/>
          <w:szCs w:val="72"/>
        </w:rPr>
      </w:pPr>
      <w:r w:rsidRPr="00077EC9">
        <w:rPr>
          <w:b/>
          <w:bCs/>
          <w:sz w:val="72"/>
          <w:szCs w:val="72"/>
        </w:rPr>
        <w:t xml:space="preserve">Near </w:t>
      </w:r>
      <w:r>
        <w:rPr>
          <w:b/>
          <w:bCs/>
          <w:sz w:val="72"/>
          <w:szCs w:val="72"/>
        </w:rPr>
        <w:t>S</w:t>
      </w:r>
      <w:r w:rsidRPr="00077EC9">
        <w:rPr>
          <w:b/>
          <w:bCs/>
          <w:sz w:val="72"/>
          <w:szCs w:val="72"/>
        </w:rPr>
        <w:t>pace Cube-Satellites</w:t>
      </w:r>
    </w:p>
    <w:p w:rsidR="00077EC9" w:rsidRPr="00077EC9" w:rsidRDefault="00077EC9" w:rsidP="00077EC9">
      <w:pPr>
        <w:jc w:val="center"/>
        <w:rPr>
          <w:sz w:val="40"/>
          <w:szCs w:val="40"/>
        </w:rPr>
      </w:pPr>
      <w:r w:rsidRPr="00077EC9">
        <w:rPr>
          <w:sz w:val="40"/>
          <w:szCs w:val="40"/>
        </w:rPr>
        <w:t>Student Guide V 1.0</w:t>
      </w:r>
    </w:p>
    <w:p w:rsidR="00077EC9" w:rsidRDefault="00077EC9" w:rsidP="00077EC9">
      <w:pPr>
        <w:jc w:val="center"/>
        <w:rPr>
          <w:i/>
          <w:iCs/>
        </w:rPr>
      </w:pPr>
      <w:r w:rsidRPr="00077EC9">
        <w:rPr>
          <w:i/>
          <w:iCs/>
        </w:rPr>
        <w:t>March 4, 2020</w:t>
      </w:r>
    </w:p>
    <w:p w:rsidR="00BD459A" w:rsidRDefault="00BD459A" w:rsidP="00077EC9">
      <w:pPr>
        <w:jc w:val="center"/>
        <w:rPr>
          <w:i/>
          <w:iCs/>
        </w:rPr>
      </w:pPr>
    </w:p>
    <w:p w:rsidR="00BD459A" w:rsidRDefault="00BD459A" w:rsidP="00077EC9">
      <w:pPr>
        <w:jc w:val="center"/>
        <w:rPr>
          <w:i/>
          <w:iCs/>
        </w:rPr>
      </w:pPr>
    </w:p>
    <w:p w:rsidR="00BD459A" w:rsidRDefault="00BD459A" w:rsidP="00077EC9">
      <w:pPr>
        <w:jc w:val="center"/>
        <w:rPr>
          <w:i/>
          <w:iCs/>
        </w:rPr>
      </w:pPr>
    </w:p>
    <w:p w:rsidR="00BD459A" w:rsidRPr="00077EC9" w:rsidRDefault="00BD459A" w:rsidP="00077EC9">
      <w:pPr>
        <w:jc w:val="center"/>
        <w:rPr>
          <w:i/>
          <w:iCs/>
        </w:rPr>
      </w:pPr>
    </w:p>
    <w:p w:rsidR="00077EC9" w:rsidRDefault="00077EC9">
      <w:r>
        <w:tab/>
      </w:r>
      <w:r>
        <w:tab/>
      </w:r>
    </w:p>
    <w:p w:rsidR="00077EC9" w:rsidRDefault="00077EC9"/>
    <w:p w:rsidR="00077EC9" w:rsidRDefault="00077EC9"/>
    <w:p w:rsidR="00077EC9" w:rsidRDefault="00077EC9"/>
    <w:p w:rsidR="00077EC9" w:rsidRDefault="00077EC9"/>
    <w:p w:rsidR="00077EC9" w:rsidRDefault="00077EC9"/>
    <w:p w:rsidR="00077EC9" w:rsidRDefault="00077EC9"/>
    <w:p w:rsidR="00077EC9" w:rsidRDefault="00077EC9"/>
    <w:p w:rsidR="00077EC9" w:rsidRDefault="00077EC9"/>
    <w:p w:rsidR="00077EC9" w:rsidRDefault="00077EC9"/>
    <w:p w:rsidR="00077EC9" w:rsidRDefault="00077EC9"/>
    <w:p w:rsidR="00077EC9" w:rsidRDefault="00077EC9"/>
    <w:p w:rsidR="00077EC9" w:rsidRDefault="00077EC9"/>
    <w:p w:rsidR="00077EC9" w:rsidRDefault="00077EC9"/>
    <w:p w:rsidR="00077EC9" w:rsidRDefault="00077EC9"/>
    <w:p w:rsidR="00077EC9" w:rsidRPr="00BD459A" w:rsidRDefault="00BD459A" w:rsidP="00BD459A">
      <w:pPr>
        <w:pStyle w:val="Heading1"/>
        <w:rPr>
          <w:sz w:val="60"/>
          <w:szCs w:val="60"/>
        </w:rPr>
      </w:pPr>
      <w:bookmarkStart w:id="0" w:name="_PREFACE"/>
      <w:bookmarkEnd w:id="0"/>
      <w:r w:rsidRPr="00BD459A">
        <w:rPr>
          <w:sz w:val="60"/>
          <w:szCs w:val="60"/>
        </w:rPr>
        <w:lastRenderedPageBreak/>
        <w:t>PREFACE</w:t>
      </w:r>
    </w:p>
    <w:p w:rsidR="00BD459A" w:rsidRPr="00BD459A" w:rsidRDefault="00BD459A" w:rsidP="00BD459A"/>
    <w:p w:rsidR="00077EC9" w:rsidRPr="004E7518" w:rsidRDefault="00BD459A" w:rsidP="00BD459A">
      <w:pPr>
        <w:spacing w:line="360" w:lineRule="auto"/>
        <w:rPr>
          <w:rFonts w:ascii="Arial Nova" w:hAnsi="Arial Nova"/>
          <w:sz w:val="24"/>
          <w:szCs w:val="24"/>
        </w:rPr>
      </w:pPr>
      <w:r w:rsidRPr="004E7518">
        <w:rPr>
          <w:rFonts w:ascii="Arial Nova" w:hAnsi="Arial Nova"/>
          <w:sz w:val="24"/>
          <w:szCs w:val="24"/>
        </w:rPr>
        <w:t>This student guide is meant to be an open source resource for all to use. This guide was started as part of Yiyang Wang’s senior project “ASTRAIOS” on Near Space Cube-Satellites. The information in this guide will cover from beginning to end the process of designing, programming, and launching a Cube-Satellite. I hope that future students will find this</w:t>
      </w:r>
      <w:r w:rsidR="004E7518" w:rsidRPr="004E7518">
        <w:rPr>
          <w:rFonts w:ascii="Arial Nova" w:hAnsi="Arial Nova"/>
          <w:sz w:val="24"/>
          <w:szCs w:val="24"/>
        </w:rPr>
        <w:t xml:space="preserve"> as a helpful guide/resource to refer to.</w:t>
      </w:r>
      <w:r w:rsidRPr="004E7518">
        <w:rPr>
          <w:rFonts w:ascii="Arial Nova" w:hAnsi="Arial Nova"/>
          <w:sz w:val="24"/>
          <w:szCs w:val="24"/>
        </w:rPr>
        <w:br/>
      </w:r>
      <w:r w:rsidRPr="004E7518">
        <w:rPr>
          <w:rFonts w:ascii="Arial Nova" w:hAnsi="Arial Nova"/>
          <w:sz w:val="24"/>
          <w:szCs w:val="24"/>
        </w:rPr>
        <w:br/>
      </w:r>
      <w:r w:rsidR="004E7518" w:rsidRPr="004E7518">
        <w:rPr>
          <w:rFonts w:ascii="Arial Nova" w:hAnsi="Arial Nova"/>
          <w:sz w:val="24"/>
          <w:szCs w:val="24"/>
        </w:rPr>
        <w:t>Ad Astra</w:t>
      </w:r>
      <w:r w:rsidRPr="004E7518">
        <w:rPr>
          <w:rFonts w:ascii="Arial Nova" w:hAnsi="Arial Nova"/>
          <w:sz w:val="24"/>
          <w:szCs w:val="24"/>
        </w:rPr>
        <w:t>,</w:t>
      </w:r>
      <w:r w:rsidRPr="004E7518">
        <w:rPr>
          <w:rFonts w:ascii="Arial Nova" w:hAnsi="Arial Nova"/>
          <w:sz w:val="24"/>
          <w:szCs w:val="24"/>
        </w:rPr>
        <w:br/>
      </w:r>
      <w:r w:rsidRPr="004E7518">
        <w:rPr>
          <w:rFonts w:ascii="Arial Nova" w:hAnsi="Arial Nova"/>
          <w:sz w:val="24"/>
          <w:szCs w:val="24"/>
        </w:rPr>
        <w:br/>
        <w:t>Yiyang (Ian) Wang</w:t>
      </w:r>
    </w:p>
    <w:p w:rsidR="00BD459A" w:rsidRDefault="00BD459A" w:rsidP="00BD459A">
      <w:pPr>
        <w:spacing w:line="360" w:lineRule="auto"/>
        <w:rPr>
          <w:sz w:val="24"/>
          <w:szCs w:val="24"/>
        </w:rPr>
      </w:pPr>
    </w:p>
    <w:p w:rsidR="004E7518" w:rsidRPr="004E7518" w:rsidRDefault="004E7518" w:rsidP="00BD459A">
      <w:pPr>
        <w:spacing w:line="360" w:lineRule="auto"/>
        <w:rPr>
          <w:b/>
          <w:bCs/>
          <w:color w:val="FF0000"/>
          <w:sz w:val="24"/>
          <w:szCs w:val="24"/>
          <w:highlight w:val="yellow"/>
        </w:rPr>
      </w:pPr>
      <w:r w:rsidRPr="004E7518">
        <w:rPr>
          <w:b/>
          <w:bCs/>
          <w:color w:val="FF0000"/>
          <w:sz w:val="24"/>
          <w:szCs w:val="24"/>
          <w:highlight w:val="yellow"/>
        </w:rPr>
        <w:t>DISCLAIMER:</w:t>
      </w:r>
    </w:p>
    <w:p w:rsidR="004E7518" w:rsidRPr="004E7518" w:rsidRDefault="004E7518" w:rsidP="00BD459A">
      <w:pPr>
        <w:spacing w:line="360" w:lineRule="auto"/>
        <w:rPr>
          <w:b/>
          <w:bCs/>
          <w:color w:val="FF0000"/>
          <w:sz w:val="24"/>
          <w:szCs w:val="24"/>
        </w:rPr>
      </w:pPr>
      <w:r w:rsidRPr="004E7518">
        <w:rPr>
          <w:b/>
          <w:bCs/>
          <w:color w:val="FF0000"/>
          <w:sz w:val="24"/>
          <w:szCs w:val="24"/>
          <w:highlight w:val="yellow"/>
        </w:rPr>
        <w:t>FOLLOWING THIS GUIDE WILL DEMONSTRATE THE USE OF HAND AND POWER TOOLS, PLEASE ABIDE BY</w:t>
      </w:r>
      <w:r w:rsidR="00BF7C93">
        <w:rPr>
          <w:b/>
          <w:bCs/>
          <w:color w:val="FF0000"/>
          <w:sz w:val="24"/>
          <w:szCs w:val="24"/>
          <w:highlight w:val="yellow"/>
        </w:rPr>
        <w:t xml:space="preserve"> ALL</w:t>
      </w:r>
      <w:r w:rsidRPr="004E7518">
        <w:rPr>
          <w:b/>
          <w:bCs/>
          <w:color w:val="FF0000"/>
          <w:sz w:val="24"/>
          <w:szCs w:val="24"/>
          <w:highlight w:val="yellow"/>
        </w:rPr>
        <w:t xml:space="preserve"> SAFETY PRECAUTIONS BEFORE USING EQUIPMENT. THE STUDENT/USER SHOULD BE RESPONSIBLE TO FOLLOW ALL SAFETY GUIDELINES, LOCAL LAWS, AND ENSURING SAFETY OF THEMSELVES AND OTHERS.</w:t>
      </w:r>
    </w:p>
    <w:p w:rsidR="00077EC9" w:rsidRDefault="00077EC9" w:rsidP="00077EC9"/>
    <w:p w:rsidR="004E7518" w:rsidRDefault="004E7518" w:rsidP="00077EC9"/>
    <w:p w:rsidR="004E7518" w:rsidRDefault="004E7518" w:rsidP="00077EC9"/>
    <w:p w:rsidR="004E7518" w:rsidRDefault="004E7518" w:rsidP="00077EC9"/>
    <w:p w:rsidR="004E7518" w:rsidRDefault="004E7518" w:rsidP="00077EC9"/>
    <w:p w:rsidR="004E7518" w:rsidRDefault="004E7518" w:rsidP="00077EC9"/>
    <w:p w:rsidR="004E7518" w:rsidRDefault="004E7518" w:rsidP="00077EC9"/>
    <w:p w:rsidR="004E7518" w:rsidRDefault="004E7518" w:rsidP="00077EC9"/>
    <w:p w:rsidR="004E7518" w:rsidRDefault="004E7518" w:rsidP="00077EC9"/>
    <w:p w:rsidR="004E7518" w:rsidRDefault="004E7518" w:rsidP="004E7518">
      <w:pPr>
        <w:pStyle w:val="Heading1"/>
        <w:rPr>
          <w:sz w:val="60"/>
          <w:szCs w:val="60"/>
        </w:rPr>
      </w:pPr>
      <w:r>
        <w:rPr>
          <w:sz w:val="60"/>
          <w:szCs w:val="60"/>
        </w:rPr>
        <w:lastRenderedPageBreak/>
        <w:t>CONTENTS</w:t>
      </w:r>
    </w:p>
    <w:p w:rsidR="004E7518" w:rsidRPr="004E7518" w:rsidRDefault="004E7518" w:rsidP="004E7518">
      <w:pPr>
        <w:pStyle w:val="ListParagraph"/>
        <w:numPr>
          <w:ilvl w:val="0"/>
          <w:numId w:val="4"/>
        </w:numPr>
        <w:rPr>
          <w:sz w:val="26"/>
          <w:szCs w:val="26"/>
        </w:rPr>
      </w:pPr>
      <w:hyperlink w:anchor="_PREFACE" w:history="1">
        <w:r w:rsidRPr="004E7518">
          <w:rPr>
            <w:rStyle w:val="Hyperlink"/>
            <w:sz w:val="26"/>
            <w:szCs w:val="26"/>
          </w:rPr>
          <w:t>PREFA</w:t>
        </w:r>
        <w:r w:rsidRPr="004E7518">
          <w:rPr>
            <w:rStyle w:val="Hyperlink"/>
            <w:sz w:val="26"/>
            <w:szCs w:val="26"/>
          </w:rPr>
          <w:t>C</w:t>
        </w:r>
        <w:r w:rsidRPr="004E7518">
          <w:rPr>
            <w:rStyle w:val="Hyperlink"/>
            <w:sz w:val="26"/>
            <w:szCs w:val="26"/>
          </w:rPr>
          <w:t>E</w:t>
        </w:r>
      </w:hyperlink>
    </w:p>
    <w:p w:rsidR="004E7518" w:rsidRPr="004E7518" w:rsidRDefault="004E7518" w:rsidP="004E7518">
      <w:pPr>
        <w:pStyle w:val="ListParagraph"/>
        <w:numPr>
          <w:ilvl w:val="0"/>
          <w:numId w:val="4"/>
        </w:numPr>
        <w:rPr>
          <w:sz w:val="26"/>
          <w:szCs w:val="26"/>
        </w:rPr>
      </w:pPr>
    </w:p>
    <w:p w:rsidR="00BD459A" w:rsidRDefault="00BD459A" w:rsidP="00077EC9">
      <w:r>
        <w:tab/>
      </w:r>
    </w:p>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4E7518" w:rsidP="004E7518">
      <w:pPr>
        <w:pStyle w:val="Heading1"/>
        <w:rPr>
          <w:sz w:val="60"/>
          <w:szCs w:val="60"/>
        </w:rPr>
      </w:pPr>
      <w:r w:rsidRPr="004E7518">
        <w:rPr>
          <w:sz w:val="60"/>
          <w:szCs w:val="60"/>
        </w:rPr>
        <w:lastRenderedPageBreak/>
        <w:t>OVERVIEW</w:t>
      </w:r>
    </w:p>
    <w:p w:rsidR="004E7518" w:rsidRPr="004E7518" w:rsidRDefault="004E7518" w:rsidP="004E7518"/>
    <w:p w:rsidR="00BD459A" w:rsidRDefault="004E7518" w:rsidP="004E7518">
      <w:pPr>
        <w:spacing w:line="360" w:lineRule="auto"/>
        <w:rPr>
          <w:rFonts w:ascii="Arial Nova" w:hAnsi="Arial Nova"/>
          <w:sz w:val="24"/>
          <w:szCs w:val="24"/>
        </w:rPr>
      </w:pPr>
      <w:r>
        <w:rPr>
          <w:rFonts w:ascii="Arial Nova" w:hAnsi="Arial Nova"/>
          <w:sz w:val="24"/>
          <w:szCs w:val="24"/>
        </w:rPr>
        <w:t xml:space="preserve">In the following guide, you will find a complete guide on how to design, build, program, and prepare for your near space cube satellite. Before we begin, let’s discuss what </w:t>
      </w:r>
      <w:r w:rsidR="005342F3">
        <w:rPr>
          <w:rFonts w:ascii="Arial Nova" w:hAnsi="Arial Nova"/>
          <w:sz w:val="24"/>
          <w:szCs w:val="24"/>
        </w:rPr>
        <w:t>exactly a near space cube satellite is</w:t>
      </w:r>
      <w:r w:rsidR="00BF7C93">
        <w:rPr>
          <w:rFonts w:ascii="Arial Nova" w:hAnsi="Arial Nova"/>
          <w:sz w:val="24"/>
          <w:szCs w:val="24"/>
        </w:rPr>
        <w:t>:</w:t>
      </w:r>
      <w:r w:rsidR="005342F3">
        <w:rPr>
          <w:rFonts w:ascii="Arial Nova" w:hAnsi="Arial Nova"/>
          <w:sz w:val="24"/>
          <w:szCs w:val="24"/>
        </w:rPr>
        <w:br/>
      </w:r>
      <w:r w:rsidR="005342F3">
        <w:rPr>
          <w:rFonts w:ascii="Arial Nova" w:hAnsi="Arial Nova"/>
          <w:sz w:val="24"/>
          <w:szCs w:val="24"/>
        </w:rPr>
        <w:br/>
        <w:t>A near space cube satellite are miniature satellites used in low earth orbit to track a variety of data and information about earth and our near space environment. This is achieved through the implementation of sensor arrays</w:t>
      </w:r>
      <w:r w:rsidR="00BF7C93">
        <w:rPr>
          <w:rFonts w:ascii="Arial Nova" w:hAnsi="Arial Nova"/>
          <w:sz w:val="24"/>
          <w:szCs w:val="24"/>
        </w:rPr>
        <w:t>,</w:t>
      </w:r>
      <w:r w:rsidR="005342F3">
        <w:rPr>
          <w:rFonts w:ascii="Arial Nova" w:hAnsi="Arial Nova"/>
          <w:sz w:val="24"/>
          <w:szCs w:val="24"/>
        </w:rPr>
        <w:t xml:space="preserve"> sensitive onboard equipment, and cameras. CubeSats can be deployed using weather balloons, rockets, and from space. Characteristically, they are cubical in shape and weigh less than 3 lbs. per unit. </w:t>
      </w:r>
    </w:p>
    <w:p w:rsidR="00D71D9D" w:rsidRDefault="00D71D9D" w:rsidP="00D71D9D">
      <w:pPr>
        <w:keepNext/>
        <w:spacing w:line="360" w:lineRule="auto"/>
      </w:pPr>
      <w:r>
        <w:rPr>
          <w:noProof/>
        </w:rPr>
        <mc:AlternateContent>
          <mc:Choice Requires="wps">
            <w:drawing>
              <wp:anchor distT="0" distB="0" distL="114300" distR="114300" simplePos="0" relativeHeight="251660288" behindDoc="0" locked="0" layoutInCell="1" allowOverlap="1" wp14:anchorId="1FE76513" wp14:editId="0B1D471F">
                <wp:simplePos x="0" y="0"/>
                <wp:positionH relativeFrom="column">
                  <wp:posOffset>2548255</wp:posOffset>
                </wp:positionH>
                <wp:positionV relativeFrom="paragraph">
                  <wp:posOffset>2127885</wp:posOffset>
                </wp:positionV>
                <wp:extent cx="372491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3724910" cy="635"/>
                        </a:xfrm>
                        <a:prstGeom prst="rect">
                          <a:avLst/>
                        </a:prstGeom>
                        <a:solidFill>
                          <a:prstClr val="white"/>
                        </a:solidFill>
                        <a:ln>
                          <a:noFill/>
                        </a:ln>
                      </wps:spPr>
                      <wps:txbx>
                        <w:txbxContent>
                          <w:p w:rsidR="00D71D9D" w:rsidRDefault="00D71D9D" w:rsidP="00D71D9D">
                            <w:pPr>
                              <w:pStyle w:val="Caption"/>
                              <w:rPr>
                                <w:noProof/>
                              </w:rPr>
                            </w:pPr>
                            <w:r>
                              <w:t>Figure b. Teardown of HUSKT SAT-1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E76513" id="_x0000_t202" coordsize="21600,21600" o:spt="202" path="m,l,21600r21600,l21600,xe">
                <v:stroke joinstyle="miter"/>
                <v:path gradientshapeok="t" o:connecttype="rect"/>
              </v:shapetype>
              <v:shape id="Text Box 1" o:spid="_x0000_s1026" type="#_x0000_t202" style="position:absolute;margin-left:200.65pt;margin-top:167.55pt;width:29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0OXKgIAAF0EAAAOAAAAZHJzL2Uyb0RvYy54bWysVE1vEzEQvSPxHyzfySYplLLKpgqpgpCq&#10;tlKCena83qwl22PGTnbDr2e8HykUToiLMzvz/Ow3b5zFbWsNOykMGlzBZ5MpZ8pJKLU7FPzbbvPu&#10;hrMQhSuFAacKflaB3y7fvlk0PldzqMGUChmRuJA3vuB1jD7PsiBrZUWYgFeOihWgFZE+8ZCVKBpi&#10;tyabT6fXWQNYegSpQqDsXV/ky46/qpSMj1UVVGSm4HS32K3Yrfu0ZsuFyA8ofK3lcA3xD7ewQjs6&#10;9EJ1J6JgR9R/UFktEQJUcSLBZlBVWqpOA6mZTV+p2dbCq04LNSf4S5vC/6OVD6cnZLok7zhzwpJF&#10;O9VG9hlaNkvdaXzICbT1BIstpRNyyAdKJtFthTb9khxGderz+dLbRCYpefVx/v7TjEqSatdXHxJH&#10;9rLVY4hfFFiWgoIjGdf1U5zuQ+yhIySdFMDocqONSR+psDbIToJMbmod1UD+G8q4hHWQdvWEKZMl&#10;fb2OFMV23w7i9lCeSTNCPzPBy42mg+5FiE8CaUhICw1+fKSlMtAUHIaIsxrwx9/yCU/eUZWzhoau&#10;4OH7UaDizHx15Gqa0DHAMdiPgTvaNZBEcopu04W0AaMZwwrBPtN7WKVTqCScpLMKHsdwHfvRp/ck&#10;1WrVgWgOvYj3butloh4bumufBfrBjkguPsA4jiJ/5UqP7Xzxq2OkFneWpYb2XRz6TDPcmT68t/RI&#10;fv3uUC//CsufAAAA//8DAFBLAwQUAAYACAAAACEAAyQaBeIAAAALAQAADwAAAGRycy9kb3ducmV2&#10;LnhtbEyPsU7DMBCGdyTewTokFkSdNKG0IU5VVTDAUhG6sLnxNQ7E58h22vD2GBYY7+7Tf99frifT&#10;sxM631kSkM4SYEiNVR21AvZvT7dLYD5IUrK3hAK+0MO6urwoZaHsmV7xVIeWxRDyhRSgQxgKzn2j&#10;0Ug/swNSvB2tMzLE0bVcOXmO4abn8yRZcCM7ih+0HHCrsfmsRyNgl7/v9M14fHzZ5Jl73o/bxUdb&#10;C3F9NW0egAWcwh8MP/pRHarodLAjKc96AXmSZhEVkGV3KbBIrJb3K2CH380ceFXy/x2qbwAAAP//&#10;AwBQSwECLQAUAAYACAAAACEAtoM4kv4AAADhAQAAEwAAAAAAAAAAAAAAAAAAAAAAW0NvbnRlbnRf&#10;VHlwZXNdLnhtbFBLAQItABQABgAIAAAAIQA4/SH/1gAAAJQBAAALAAAAAAAAAAAAAAAAAC8BAABf&#10;cmVscy8ucmVsc1BLAQItABQABgAIAAAAIQCrH0OXKgIAAF0EAAAOAAAAAAAAAAAAAAAAAC4CAABk&#10;cnMvZTJvRG9jLnhtbFBLAQItABQABgAIAAAAIQADJBoF4gAAAAsBAAAPAAAAAAAAAAAAAAAAAIQE&#10;AABkcnMvZG93bnJldi54bWxQSwUGAAAAAAQABADzAAAAkwUAAAAA&#10;" stroked="f">
                <v:textbox style="mso-fit-shape-to-text:t" inset="0,0,0,0">
                  <w:txbxContent>
                    <w:p w:rsidR="00D71D9D" w:rsidRDefault="00D71D9D" w:rsidP="00D71D9D">
                      <w:pPr>
                        <w:pStyle w:val="Caption"/>
                        <w:rPr>
                          <w:noProof/>
                        </w:rPr>
                      </w:pPr>
                      <w:r>
                        <w:t>Figure b. Teardown of HUSKT SAT-1</w:t>
                      </w:r>
                    </w:p>
                  </w:txbxContent>
                </v:textbox>
              </v:shape>
            </w:pict>
          </mc:Fallback>
        </mc:AlternateContent>
      </w:r>
      <w:r>
        <w:rPr>
          <w:noProof/>
        </w:rPr>
        <w:drawing>
          <wp:anchor distT="0" distB="0" distL="114300" distR="114300" simplePos="0" relativeHeight="251658240" behindDoc="0" locked="0" layoutInCell="1" allowOverlap="1">
            <wp:simplePos x="0" y="0"/>
            <wp:positionH relativeFrom="column">
              <wp:posOffset>2548467</wp:posOffset>
            </wp:positionH>
            <wp:positionV relativeFrom="paragraph">
              <wp:posOffset>25823</wp:posOffset>
            </wp:positionV>
            <wp:extent cx="3724910" cy="2045335"/>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910" cy="2045335"/>
                    </a:xfrm>
                    <a:prstGeom prst="rect">
                      <a:avLst/>
                    </a:prstGeom>
                    <a:noFill/>
                    <a:ln>
                      <a:noFill/>
                    </a:ln>
                  </pic:spPr>
                </pic:pic>
              </a:graphicData>
            </a:graphic>
          </wp:anchor>
        </w:drawing>
      </w:r>
      <w:r>
        <w:rPr>
          <w:noProof/>
        </w:rPr>
        <w:drawing>
          <wp:inline distT="0" distB="0" distL="0" distR="0">
            <wp:extent cx="2128978" cy="3420533"/>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1086" cy="3423921"/>
                    </a:xfrm>
                    <a:prstGeom prst="rect">
                      <a:avLst/>
                    </a:prstGeom>
                    <a:noFill/>
                    <a:ln>
                      <a:noFill/>
                    </a:ln>
                  </pic:spPr>
                </pic:pic>
              </a:graphicData>
            </a:graphic>
          </wp:inline>
        </w:drawing>
      </w:r>
      <w:bookmarkStart w:id="1" w:name="_GoBack"/>
      <w:bookmarkEnd w:id="1"/>
    </w:p>
    <w:p w:rsidR="005342F3" w:rsidRPr="004E7518" w:rsidRDefault="00D71D9D" w:rsidP="00D71D9D">
      <w:pPr>
        <w:pStyle w:val="Caption"/>
        <w:rPr>
          <w:rFonts w:ascii="Arial Nova" w:hAnsi="Arial Nova"/>
          <w:sz w:val="24"/>
          <w:szCs w:val="24"/>
        </w:rPr>
      </w:pPr>
      <w:r>
        <w:t xml:space="preserve">Figure </w:t>
      </w:r>
      <w:fldSimple w:instr=" SEQ Figure \* alphabetic ">
        <w:r>
          <w:rPr>
            <w:noProof/>
          </w:rPr>
          <w:t>b</w:t>
        </w:r>
      </w:fldSimple>
      <w:r>
        <w:t>. University of Washington HUSKY SAT-1</w:t>
      </w:r>
    </w:p>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p w:rsidR="00BD459A" w:rsidRDefault="00BD459A" w:rsidP="00077EC9"/>
    <w:sectPr w:rsidR="00BD459A" w:rsidSect="00BD459A">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F4A" w:rsidRDefault="00131F4A" w:rsidP="00BD459A">
      <w:pPr>
        <w:spacing w:after="0" w:line="240" w:lineRule="auto"/>
      </w:pPr>
      <w:r>
        <w:separator/>
      </w:r>
    </w:p>
  </w:endnote>
  <w:endnote w:type="continuationSeparator" w:id="0">
    <w:p w:rsidR="00131F4A" w:rsidRDefault="00131F4A" w:rsidP="00BD4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F4A" w:rsidRDefault="00131F4A" w:rsidP="00BD459A">
      <w:pPr>
        <w:spacing w:after="0" w:line="240" w:lineRule="auto"/>
      </w:pPr>
      <w:r>
        <w:separator/>
      </w:r>
    </w:p>
  </w:footnote>
  <w:footnote w:type="continuationSeparator" w:id="0">
    <w:p w:rsidR="00131F4A" w:rsidRDefault="00131F4A" w:rsidP="00BD4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769211222"/>
      <w:docPartObj>
        <w:docPartGallery w:val="Page Numbers (Top of Page)"/>
        <w:docPartUnique/>
      </w:docPartObj>
    </w:sdtPr>
    <w:sdtEndPr>
      <w:rPr>
        <w:noProof/>
      </w:rPr>
    </w:sdtEndPr>
    <w:sdtContent>
      <w:p w:rsidR="00BD459A" w:rsidRDefault="00BD459A" w:rsidP="00BD459A">
        <w:pPr>
          <w:pStyle w:val="Header"/>
          <w:pBdr>
            <w:bottom w:val="single" w:sz="4" w:space="11" w:color="auto"/>
          </w:pBdr>
          <w:jc w:val="right"/>
          <w:rPr>
            <w:rFonts w:ascii="Arial" w:hAnsi="Arial" w:cs="Arial"/>
            <w:sz w:val="24"/>
            <w:szCs w:val="24"/>
          </w:rPr>
        </w:pPr>
      </w:p>
      <w:p w:rsidR="00BD459A" w:rsidRPr="00BD459A" w:rsidRDefault="00BD459A" w:rsidP="00BD459A">
        <w:pPr>
          <w:pStyle w:val="Header"/>
          <w:pBdr>
            <w:bottom w:val="single" w:sz="4" w:space="11" w:color="auto"/>
          </w:pBdr>
          <w:jc w:val="right"/>
          <w:rPr>
            <w:rFonts w:ascii="Arial" w:hAnsi="Arial" w:cs="Arial"/>
            <w:sz w:val="24"/>
            <w:szCs w:val="24"/>
          </w:rPr>
        </w:pPr>
        <w:r w:rsidRPr="00BD459A">
          <w:rPr>
            <w:rFonts w:ascii="Arial" w:hAnsi="Arial" w:cs="Arial"/>
            <w:sz w:val="24"/>
            <w:szCs w:val="24"/>
          </w:rPr>
          <w:fldChar w:fldCharType="begin"/>
        </w:r>
        <w:r w:rsidRPr="00BD459A">
          <w:rPr>
            <w:rFonts w:ascii="Arial" w:hAnsi="Arial" w:cs="Arial"/>
            <w:sz w:val="24"/>
            <w:szCs w:val="24"/>
          </w:rPr>
          <w:instrText xml:space="preserve"> PAGE   \* MERGEFORMAT </w:instrText>
        </w:r>
        <w:r w:rsidRPr="00BD459A">
          <w:rPr>
            <w:rFonts w:ascii="Arial" w:hAnsi="Arial" w:cs="Arial"/>
            <w:sz w:val="24"/>
            <w:szCs w:val="24"/>
          </w:rPr>
          <w:fldChar w:fldCharType="separate"/>
        </w:r>
        <w:r w:rsidRPr="00BD459A">
          <w:rPr>
            <w:rFonts w:ascii="Arial" w:hAnsi="Arial" w:cs="Arial"/>
            <w:noProof/>
            <w:sz w:val="24"/>
            <w:szCs w:val="24"/>
          </w:rPr>
          <w:t>2</w:t>
        </w:r>
        <w:r w:rsidRPr="00BD459A">
          <w:rPr>
            <w:rFonts w:ascii="Arial" w:hAnsi="Arial" w:cs="Arial"/>
            <w:noProof/>
            <w:sz w:val="24"/>
            <w:szCs w:val="24"/>
          </w:rPr>
          <w:fldChar w:fldCharType="end"/>
        </w:r>
      </w:p>
    </w:sdtContent>
  </w:sdt>
  <w:p w:rsidR="00BD459A" w:rsidRPr="00BD459A" w:rsidRDefault="00BD459A" w:rsidP="00BD459A">
    <w:pPr>
      <w:pStyle w:val="Header"/>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207CD"/>
    <w:multiLevelType w:val="hybridMultilevel"/>
    <w:tmpl w:val="20CA6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D627B"/>
    <w:multiLevelType w:val="hybridMultilevel"/>
    <w:tmpl w:val="0FBAB692"/>
    <w:lvl w:ilvl="0" w:tplc="D9D6A6E4">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415A7E"/>
    <w:multiLevelType w:val="hybridMultilevel"/>
    <w:tmpl w:val="5FE4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77486"/>
    <w:multiLevelType w:val="hybridMultilevel"/>
    <w:tmpl w:val="D8AA7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C9"/>
    <w:rsid w:val="00077EC9"/>
    <w:rsid w:val="00131F4A"/>
    <w:rsid w:val="00180AA0"/>
    <w:rsid w:val="004E7518"/>
    <w:rsid w:val="005342F3"/>
    <w:rsid w:val="00BD459A"/>
    <w:rsid w:val="00BF7C93"/>
    <w:rsid w:val="00D71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23432"/>
  <w15:chartTrackingRefBased/>
  <w15:docId w15:val="{4DE4A7EC-159B-411E-9444-AA7DCB78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77EC9"/>
  </w:style>
  <w:style w:type="character" w:customStyle="1" w:styleId="DateChar">
    <w:name w:val="Date Char"/>
    <w:basedOn w:val="DefaultParagraphFont"/>
    <w:link w:val="Date"/>
    <w:uiPriority w:val="99"/>
    <w:semiHidden/>
    <w:rsid w:val="00077EC9"/>
  </w:style>
  <w:style w:type="paragraph" w:styleId="ListParagraph">
    <w:name w:val="List Paragraph"/>
    <w:basedOn w:val="Normal"/>
    <w:uiPriority w:val="34"/>
    <w:qFormat/>
    <w:rsid w:val="00077EC9"/>
    <w:pPr>
      <w:ind w:left="720"/>
      <w:contextualSpacing/>
    </w:pPr>
  </w:style>
  <w:style w:type="paragraph" w:styleId="Header">
    <w:name w:val="header"/>
    <w:basedOn w:val="Normal"/>
    <w:link w:val="HeaderChar"/>
    <w:uiPriority w:val="99"/>
    <w:unhideWhenUsed/>
    <w:rsid w:val="00BD4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59A"/>
  </w:style>
  <w:style w:type="paragraph" w:styleId="Footer">
    <w:name w:val="footer"/>
    <w:basedOn w:val="Normal"/>
    <w:link w:val="FooterChar"/>
    <w:uiPriority w:val="99"/>
    <w:unhideWhenUsed/>
    <w:rsid w:val="00BD4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59A"/>
  </w:style>
  <w:style w:type="character" w:customStyle="1" w:styleId="Heading1Char">
    <w:name w:val="Heading 1 Char"/>
    <w:basedOn w:val="DefaultParagraphFont"/>
    <w:link w:val="Heading1"/>
    <w:uiPriority w:val="9"/>
    <w:rsid w:val="00BD459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7518"/>
    <w:rPr>
      <w:color w:val="0563C1" w:themeColor="hyperlink"/>
      <w:u w:val="single"/>
    </w:rPr>
  </w:style>
  <w:style w:type="character" w:styleId="UnresolvedMention">
    <w:name w:val="Unresolved Mention"/>
    <w:basedOn w:val="DefaultParagraphFont"/>
    <w:uiPriority w:val="99"/>
    <w:semiHidden/>
    <w:unhideWhenUsed/>
    <w:rsid w:val="004E7518"/>
    <w:rPr>
      <w:color w:val="605E5C"/>
      <w:shd w:val="clear" w:color="auto" w:fill="E1DFDD"/>
    </w:rPr>
  </w:style>
  <w:style w:type="character" w:styleId="FollowedHyperlink">
    <w:name w:val="FollowedHyperlink"/>
    <w:basedOn w:val="DefaultParagraphFont"/>
    <w:uiPriority w:val="99"/>
    <w:semiHidden/>
    <w:unhideWhenUsed/>
    <w:rsid w:val="004E7518"/>
    <w:rPr>
      <w:color w:val="954F72" w:themeColor="followedHyperlink"/>
      <w:u w:val="single"/>
    </w:rPr>
  </w:style>
  <w:style w:type="paragraph" w:styleId="Caption">
    <w:name w:val="caption"/>
    <w:basedOn w:val="Normal"/>
    <w:next w:val="Normal"/>
    <w:uiPriority w:val="35"/>
    <w:unhideWhenUsed/>
    <w:qFormat/>
    <w:rsid w:val="005342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0FDBE-2BC0-42E6-9F0A-C32AC8B96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Yiyang (Student)</dc:creator>
  <cp:keywords/>
  <dc:description/>
  <cp:lastModifiedBy>Wang, Yiyang (Student)</cp:lastModifiedBy>
  <cp:revision>1</cp:revision>
  <dcterms:created xsi:type="dcterms:W3CDTF">2020-03-04T22:50:00Z</dcterms:created>
  <dcterms:modified xsi:type="dcterms:W3CDTF">2020-03-05T00:23:00Z</dcterms:modified>
</cp:coreProperties>
</file>