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 Bold" w:hAnsi="Times New Roman Bold" w:cs="Times New Roman Bold"/>
          <w:b/>
          <w:bCs/>
          <w:sz w:val="28"/>
          <w:szCs w:val="36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36"/>
          <w:lang w:val="en-US" w:eastAsia="zh-CN"/>
        </w:rPr>
        <w:t>Week 5 assignment</w:t>
      </w:r>
    </w:p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  <w:t>Problem 1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 xml:space="preserve">I create a Library for risk management, which contains 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CN"/>
        </w:rPr>
        <w:t>miss</w:t>
      </w: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ing_data.py, EWMA.py, nearpsd_higham.py, chol.py, simulation.py, returns_fit_var_es.py.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 xml:space="preserve">In compare_results.py, I test the functionality of these methods by using compare_results function, showing that my output was close to the expected outcome to a few decimal places. 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Test1-8: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00500" cy="3905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Test 9: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My outcome is similar to the expected outcome</w:t>
      </w:r>
      <w:bookmarkStart w:id="0" w:name="_GoBack"/>
      <w:bookmarkEnd w:id="0"/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My outcome:</w:t>
      </w:r>
    </w:p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3"/>
        <w:gridCol w:w="1703"/>
        <w:gridCol w:w="1707"/>
      </w:tblGrid>
      <w:tr>
        <w:trPr>
          <w:trHeight w:val="354" w:hRule="atLeast"/>
        </w:trPr>
        <w:tc>
          <w:tcPr>
            <w:tcW w:w="999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Stock</w:t>
            </w:r>
          </w:p>
        </w:tc>
        <w:tc>
          <w:tcPr>
            <w:tcW w:w="999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VaR95</w:t>
            </w:r>
          </w:p>
        </w:tc>
        <w:tc>
          <w:tcPr>
            <w:tcW w:w="999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ES95</w:t>
            </w:r>
          </w:p>
        </w:tc>
        <w:tc>
          <w:tcPr>
            <w:tcW w:w="999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VaR95_Pct</w:t>
            </w:r>
          </w:p>
        </w:tc>
        <w:tc>
          <w:tcPr>
            <w:tcW w:w="1001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ES95_Pct</w:t>
            </w:r>
          </w:p>
        </w:tc>
      </w:tr>
      <w:tr>
        <w:trPr>
          <w:trHeight w:val="354" w:hRule="atLeast"/>
        </w:trPr>
        <w:tc>
          <w:tcPr>
            <w:tcW w:w="99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A</w:t>
            </w:r>
          </w:p>
        </w:tc>
        <w:tc>
          <w:tcPr>
            <w:tcW w:w="99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93.13115393</w:t>
            </w:r>
          </w:p>
        </w:tc>
        <w:tc>
          <w:tcPr>
            <w:tcW w:w="99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115.7573155</w:t>
            </w:r>
          </w:p>
        </w:tc>
        <w:tc>
          <w:tcPr>
            <w:tcW w:w="999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0.046565577</w:t>
            </w:r>
          </w:p>
        </w:tc>
        <w:tc>
          <w:tcPr>
            <w:tcW w:w="1001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0.057878657</w:t>
            </w:r>
          </w:p>
        </w:tc>
      </w:tr>
      <w:tr>
        <w:trPr>
          <w:trHeight w:val="354" w:hRule="atLeast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B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108.6059319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153.9765949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0.036201977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0.051325531</w:t>
            </w:r>
          </w:p>
        </w:tc>
      </w:tr>
      <w:tr>
        <w:trPr>
          <w:trHeight w:val="312" w:hRule="atLeast"/>
        </w:trPr>
        <w:tc>
          <w:tcPr>
            <w:tcW w:w="999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T</w:t>
            </w: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o</w:t>
            </w: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  <w:t>tal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152.2533105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202.8261729</w:t>
            </w:r>
          </w:p>
        </w:tc>
        <w:tc>
          <w:tcPr>
            <w:tcW w:w="999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0.030450662</w:t>
            </w:r>
          </w:p>
        </w:tc>
        <w:tc>
          <w:tcPr>
            <w:tcW w:w="1001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bidi w:val="0"/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0.040565234</w:t>
            </w:r>
          </w:p>
        </w:tc>
      </w:tr>
    </w:tbl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Expected outcome:</w:t>
      </w:r>
    </w:p>
    <w:tbl>
      <w:tblPr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rPr>
          <w:trHeight w:val="336" w:hRule="atLeast"/>
        </w:trPr>
        <w:tc>
          <w:tcPr>
            <w:tcW w:w="100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Stock</w:t>
            </w:r>
          </w:p>
        </w:tc>
        <w:tc>
          <w:tcPr>
            <w:tcW w:w="100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VaR95</w:t>
            </w:r>
          </w:p>
        </w:tc>
        <w:tc>
          <w:tcPr>
            <w:tcW w:w="100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ES95</w:t>
            </w:r>
          </w:p>
        </w:tc>
        <w:tc>
          <w:tcPr>
            <w:tcW w:w="100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VaR95_Pct</w:t>
            </w:r>
          </w:p>
        </w:tc>
        <w:tc>
          <w:tcPr>
            <w:tcW w:w="1000" w:type="pct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ES95_Pct</w:t>
            </w:r>
          </w:p>
        </w:tc>
      </w:tr>
      <w:tr>
        <w:trPr>
          <w:trHeight w:val="336" w:hRule="atLeast"/>
        </w:trPr>
        <w:tc>
          <w:tcPr>
            <w:tcW w:w="100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A</w:t>
            </w:r>
          </w:p>
        </w:tc>
        <w:tc>
          <w:tcPr>
            <w:tcW w:w="100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94.46037635</w:t>
            </w:r>
          </w:p>
        </w:tc>
        <w:tc>
          <w:tcPr>
            <w:tcW w:w="100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118.2893708</w:t>
            </w:r>
          </w:p>
        </w:tc>
        <w:tc>
          <w:tcPr>
            <w:tcW w:w="100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0.047230188</w:t>
            </w:r>
          </w:p>
        </w:tc>
        <w:tc>
          <w:tcPr>
            <w:tcW w:w="1000" w:type="pct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0.059144685</w:t>
            </w:r>
          </w:p>
        </w:tc>
      </w:tr>
      <w:tr>
        <w:trPr>
          <w:trHeight w:val="336" w:hRule="atLeast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B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107.8804274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151.2181736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0.035960142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0.050406058</w:t>
            </w:r>
          </w:p>
        </w:tc>
      </w:tr>
      <w:tr>
        <w:trPr>
          <w:trHeight w:val="336" w:hRule="atLeast"/>
        </w:trPr>
        <w:tc>
          <w:tcPr>
            <w:tcW w:w="100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Total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152.5656843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199.7045322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0.030513137</w:t>
            </w:r>
          </w:p>
        </w:tc>
        <w:tc>
          <w:tcPr>
            <w:tcW w:w="1000" w:type="pct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>
            <w:pPr>
              <w:bidi w:val="0"/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 w:ascii="Times New Roman Regular" w:hAnsi="Times New Roman Regular" w:cs="Times New Roman Regular"/>
                <w:b w:val="0"/>
                <w:color w:val="000000"/>
                <w:sz w:val="24"/>
                <w:szCs w:val="32"/>
                <w:lang w:val="en-US" w:eastAsia="zh-CN"/>
              </w:rPr>
              <w:t>0.039940906</w:t>
            </w:r>
          </w:p>
        </w:tc>
      </w:tr>
    </w:tbl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</w:p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  <w:t>Problem 2</w:t>
      </w:r>
    </w:p>
    <w:p>
      <w:pPr>
        <w:bidi w:val="0"/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32"/>
          <w:lang w:val="en-US" w:eastAsia="zh-CN"/>
        </w:rPr>
        <w:t>By applying the library, answers are as followed.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08"/>
        <w:gridCol w:w="1356"/>
        <w:gridCol w:w="1356"/>
      </w:tblGrid>
      <w:tr>
        <w:trPr>
          <w:trHeight w:val="501" w:hRule="atLeast"/>
        </w:trPr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  <w:t>V</w:t>
            </w: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  <w:t>aR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  <w:t>ES</w:t>
            </w:r>
          </w:p>
        </w:tc>
      </w:tr>
      <w:tr>
        <w:trPr>
          <w:trHeight w:val="864" w:hRule="atLeast"/>
        </w:trPr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  <w:t xml:space="preserve">Using a normal distribution </w:t>
            </w:r>
          </w:p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  <w:t>with an exponentially weighted variance</w:t>
            </w:r>
          </w:p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0.09110379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0.11512766</w:t>
            </w:r>
          </w:p>
        </w:tc>
      </w:tr>
      <w:tr>
        <w:trPr>
          <w:trHeight w:val="617" w:hRule="atLeast"/>
        </w:trPr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  <w:t>Using a MLE fitted T distribution</w:t>
            </w:r>
          </w:p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0.0764760</w:t>
            </w: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  <w:t>3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0.116776</w:t>
            </w: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  <w:t>70</w:t>
            </w:r>
          </w:p>
        </w:tc>
      </w:tr>
      <w:tr>
        <w:trPr>
          <w:trHeight w:val="627" w:hRule="atLeast"/>
        </w:trPr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 w:eastAsia="zh-CN"/>
              </w:rPr>
              <w:t>Using a Historic Simulation</w:t>
            </w:r>
          </w:p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0.07598069</w:t>
            </w:r>
          </w:p>
        </w:tc>
        <w:tc>
          <w:tcPr>
            <w:tcW w:w="0" w:type="auto"/>
          </w:tcPr>
          <w:p>
            <w:pPr>
              <w:bidi w:val="0"/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32"/>
              </w:rPr>
              <w:t>0.116776</w:t>
            </w:r>
            <w:r>
              <w:rPr>
                <w:rFonts w:hint="default" w:ascii="Times New Roman Regular" w:hAnsi="Times New Roman Regular" w:cs="Times New Roman Regular"/>
                <w:sz w:val="24"/>
                <w:szCs w:val="32"/>
                <w:lang w:val="en-US"/>
              </w:rPr>
              <w:t>70</w:t>
            </w:r>
          </w:p>
        </w:tc>
      </w:tr>
    </w:tbl>
    <w:p>
      <w:pPr>
        <w:rPr>
          <w:rFonts w:hint="default" w:ascii="Times New Roman Regular" w:hAnsi="Times New Roman Regular" w:cs="Times New Roman Regular"/>
          <w:sz w:val="28"/>
          <w:szCs w:val="36"/>
        </w:rPr>
      </w:pPr>
    </w:p>
    <w:p>
      <w:pPr>
        <w:bidi w:val="0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  <w:t>Problem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To compare the results from this week and from week4, I use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Portfolio.csv and DailyPrices.csv from week4, the result are as follows: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yout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put_risk_A</w:t>
      </w:r>
    </w:p>
    <w:tbl>
      <w:tblPr>
        <w:tblW w:w="54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76"/>
        <w:gridCol w:w="1476"/>
        <w:gridCol w:w="1476"/>
        <w:gridCol w:w="1476"/>
      </w:tblGrid>
      <w:tr>
        <w:trPr>
          <w:trHeight w:val="336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VaR95_Pct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ES95_Pct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AAPL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773.6886144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1156.780216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0.028015124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0.041886802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MSFT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1783.573657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2527.495676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0.031608077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0.044791689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AMZN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566.4872049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810.8464343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0.039884479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0.057088999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NVDA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1100.422569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1657.890276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0.048974274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0.073784358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GOOGL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296.7981605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436.6996682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0.033024358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0.048591023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915.3863939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1248.869698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0.062301697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0.084998753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GOOG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729.3062984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1066.520478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0.03327317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0.048657906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BRK-B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1172.255828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1727.078669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0.017593619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0.025920592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META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1076.926614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1786.920827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0.042866643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0.071127685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UNH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668.549999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1034.385152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0.021655475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0.0335055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XOM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212.6158624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280.4194394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0.027202922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0.035877982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2543.023951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4125.043266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0.023211784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0.037651872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JPM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519.6411572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806.229224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0.023305754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0.036159145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JNJ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204.1157325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308.0101315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0.016304476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0.024603413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270.1425387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394.973218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0.020520563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0.030002948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178.2606116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249.4548444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0.016109818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0.022543803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1433.427216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2070.692983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0.021598721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0.031200971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AVGO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3830.572291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5504.707175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0.032767862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0.047088913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1315.79434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1856.263258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0.02502197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0.035299865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CVX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575.7014887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825.4799141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0.024908211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0.035715086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120.9915427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169.2805922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0.0196169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0.02744622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ABBV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207.9120187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304.5067372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0.020017871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0.029318058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2178.864267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3404.615814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0.021315028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0.033306105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497.8601393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701.9959786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0.016709015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0.023560153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ADBE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2859.119721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4194.361129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0.036197527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0.053102184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199.1479285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285.210529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0.015527316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0.02223751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70.16872029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98.33460253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0.015420342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0.021610102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CSCO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188.7515794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272.9666247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0.02060501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0.029798321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891.3294875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1275.810148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0.033998656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0.048664194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MCD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269.5634555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386.3310815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0.015718114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0.022526777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ACN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475.9898195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671.8990157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0.025963242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0.036649264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56.00349098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79.75069073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0.028945365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0.041219089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1212.050579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1664.598328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0.025645209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0.035220455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20176.49854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27729.97235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0.018522169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0.025456312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yout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put_risk_B</w:t>
      </w:r>
    </w:p>
    <w:tbl>
      <w:tblPr>
        <w:tblW w:w="54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76"/>
        <w:gridCol w:w="1476"/>
        <w:gridCol w:w="1476"/>
        <w:gridCol w:w="1476"/>
      </w:tblGrid>
      <w:tr>
        <w:trPr>
          <w:trHeight w:val="336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VaR95_Pct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ES95_Pct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CMCSA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59.8772829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90.53210049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0.025419122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0.038432715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PFE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69.70299309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96.9320745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0.023691579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0.032946561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761.1521524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1184.431846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0.021483115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0.033429959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ORCL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310.0619677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476.979587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0.025166571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0.03871465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ABT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247.3774838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345.4714091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0.023122956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0.032292027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NFLX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1080.512569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1719.3515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0.044451197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0.070732385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DHR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488.6349187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709.6890216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0.027324541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0.039685921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376.5882373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545.1823775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0.050187676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0.072656111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WFC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196.9212303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279.6917797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0.029665613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0.042134757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469.5257121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686.6334668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0.032833966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0.048016326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171.2326683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239.9548795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0.018219982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0.025532357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823.5196268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1088.933266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0.028539137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0.037737068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114.7578849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154.968925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0.040944599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0.055291543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371.6411969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589.0324035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0.023137914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0.036672418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453.9430437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655.4615882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0.034013618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0.049113255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INTU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1287.706198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1807.905647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0.037235495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0.052277656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147.4182083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215.7281074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0.022148169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0.032411075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1001.272725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1450.374294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0.02842527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0.041174876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NEE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119.0889537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172.3820059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0.025493751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0.036902364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183.3315931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267.5430979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0.018351731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0.026781412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UNP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284.280858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426.3425278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0.025634628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0.038444841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658.6942231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927.8181749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0.021163601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0.029810454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BMY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189.040113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258.0061066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0.019690242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0.026873676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910.2402539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1342.781774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0.027899271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0.041156863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187.0014042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266.9504567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0.025468356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0.036356889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SPGI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1112.488754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1576.966493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0.025364876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0.035955024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QCOM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807.6778531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1115.368647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0.038663521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0.053392672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AMAT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289.4504985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398.2930077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0.03936399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0.054166091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1046.373251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1675.750685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0.03131636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0.050152669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UPS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759.7961164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1090.712109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0.026141795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0.0375274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406.778585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612.137751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0.031755141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0.04778649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NOW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1417.097953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2048.607738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0.037610631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0.054371281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44.20504473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68.5636838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0.025645737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0.039777502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11806.45626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16053.88274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0.020549321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0.027942033</w:t>
            </w:r>
          </w:p>
        </w:tc>
      </w:tr>
    </w:tbl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yout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put_risk_C</w:t>
      </w:r>
    </w:p>
    <w:tbl>
      <w:tblPr>
        <w:tblW w:w="54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76"/>
        <w:gridCol w:w="1476"/>
        <w:gridCol w:w="1476"/>
        <w:gridCol w:w="1476"/>
      </w:tblGrid>
      <w:tr>
        <w:trPr>
          <w:trHeight w:val="336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VaR95_Pct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ES95_Pct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430.2117005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549.6142246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0.025231942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0.032234908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BKNG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11751.48632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14930.05945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0.029291373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0.037214181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308.1119252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386.1228349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0.027606468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0.034596154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MDT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209.0173046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261.1632914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0.025280856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0.031587966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SBUX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437.8559381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535.1125251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0.02733306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0.033404281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ELV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1506.78935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1876.80049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0.026747138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0.033315235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532.5471811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657.4284386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0.029736305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0.036709409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350.4084844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435.9103718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0.025364459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0.031553547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627.9875312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797.7834278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0.027946167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0.035502279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TJX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292.0507637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372.8031959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0.019382133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0.024741319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ISRG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650.1038657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826.8906172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0.033172625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0.042193462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859.0792471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1068.363143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0.023156242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0.028797432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MMC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323.3468731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407.1282251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0.019688853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0.024790367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MDLZ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164.4931241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207.2716089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0.017828663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0.022465228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SYK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1381.473106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1738.836964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0.02562178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0.032249704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BLK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1641.040547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2070.994002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0.029952391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0.037799933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GILD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320.3360873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401.7681524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0.024403305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0.030606825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690.1129767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881.8400435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0.020854375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0.026648134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CVS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219.605408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277.4547279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0.027314275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0.034509508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VRTX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1587.166449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1998.979191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0.025654571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0.032311011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AXP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512.6919481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637.9921703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0.030172761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0.037546885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REGN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4498.565511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5720.720084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0.031525227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0.04008989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893.8601481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1129.631201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0.022078689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0.027902325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742.1841484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930.3643679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0.0306482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0.038419027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1151.479387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1453.286162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0.02502076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0.031578788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ETN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518.5921927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665.5946025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0.025402059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0.032602638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SLB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392.3835294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500.2726088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0.038416546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0.048979491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PGR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750.5584503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949.8394157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0.030109971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0.038104477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SCHW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364.5697508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459.3057715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0.041838684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0.052710761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LRCX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5246.772139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6759.066797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0.043684027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0.05627522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ZTS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646.9831827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804.8916819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0.030263576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0.037649975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95.56012474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122.8930945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0.028136043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0.036183767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BSX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197.006294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253.4872917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0.019550482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0.025155536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AMT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351.551982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441.0493898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0.031104518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0.039023044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26260.82776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33711.83506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0.018927957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0.024298403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Total</w:t>
      </w:r>
    </w:p>
    <w:tbl>
      <w:tblPr>
        <w:tblStyle w:val="3"/>
        <w:tblW w:w="6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"/>
        <w:gridCol w:w="1546"/>
        <w:gridCol w:w="1546"/>
        <w:gridCol w:w="1546"/>
        <w:gridCol w:w="1547"/>
      </w:tblGrid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VaR95_Pct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ES95_Pct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20176.49854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27729.97235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0.018522169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0.025456312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11806.45626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16053.88274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0.020549321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0.027942033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26260.82776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33711.83506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0.018927957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0.024298403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58243.78256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77495.69015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0.057999447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0.077696748</w:t>
            </w:r>
          </w:p>
        </w:tc>
      </w:tr>
    </w:tbl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</w:pPr>
    </w:p>
    <w:p>
      <w:pPr>
        <w:bidi w:val="0"/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32"/>
          <w:lang w:val="en-US" w:eastAsia="zh-CN"/>
        </w:rPr>
        <w:t>VaR from weel4: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Portfolio A VaR: $15253.97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Portfolio B VaR: $7765.47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Portfolio C VaR: $17933.67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Total VaR: $38091.10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result is larger.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If I use the dataset this week, the results are as follows:</w:t>
      </w:r>
    </w:p>
    <w:p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32"/>
          <w:lang w:val="en-US" w:eastAsia="zh-CN"/>
        </w:rPr>
        <w:t>Total</w:t>
      </w:r>
    </w:p>
    <w:tbl>
      <w:tblPr>
        <w:tblStyle w:val="3"/>
        <w:tblW w:w="6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"/>
        <w:gridCol w:w="1650"/>
        <w:gridCol w:w="1650"/>
        <w:gridCol w:w="1368"/>
        <w:gridCol w:w="1527"/>
      </w:tblGrid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Stock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VaR95_Pct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ES95_Pct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8010.421658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10565.423037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0.026706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0.035224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6892.734897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9167.522369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0.023414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0.027942033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5934.79124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7504.778036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0.021977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0.027791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Toal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20837.947795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27237.723442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0.072097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0.090957033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 dataset is different, so we cannot campare.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MBX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FC6A7"/>
    <w:rsid w:val="79BFC6A7"/>
    <w:rsid w:val="FE8F7980"/>
    <w:rsid w:val="FEF1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2024-03-08T11:57:00Z</dcterms:created>
  <dc:creator>Ada</dc:creator>
  <cp:lastModifiedBy>Ada</cp:lastModifiedBy>
  <dcterms:modified xsi:type="dcterms:W3CDTF">2024-03-08T14:29:14Z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2BEED806B7A397D27343EB65F5795B20_41</vt:lpwstr>
  </property>
</Properties>
</file>