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pPr>
      <w:r>
        <w:rPr>
          <w:b/>
          <w:color w:val="173F37"/>
          <w:sz w:val="22"/>
        </w:rPr>
        <w:t>MHA GRIEVANCE OPERATIONS</w:t>
      </w:r>
    </w:p>
    <w:p>
      <w:pPr>
        <w:pStyle w:val="Title"/>
      </w:pPr>
      <w:r>
        <w:t>Integration and Data Flow Guide</w:t>
      </w:r>
    </w:p>
    <w:p>
      <w:r>
        <w:rPr>
          <w:color w:val="536962"/>
          <w:sz w:val="28"/>
        </w:rPr>
        <w:t>Department workspace handoff for the citizen chatbot integration</w:t>
      </w:r>
    </w:p>
    <w:p>
      <w:r>
        <w:t>Purpose. This guide explains how the current React, Express, and SQLite workspace creates staff access, scopes tickets to departments and wards, filters sensitive fields, updates cases, and accepts citizen intake. It is written so the chatbot teammate can connect to the existing API without sharing staff credentials or duplicating the department database.</w:t>
      </w:r>
    </w:p>
    <w:p>
      <w:r>
        <w:t>Implementation truth. This document describes the checked-in code in server/index.js, server/db.js, src/App.tsx, src/types/grievance.ts, and scripts/rbac.integration.test.mjs. Unimplemented flows are labeled explicitly rather than presented as working features.</w:t>
      </w:r>
    </w:p>
    <w:p>
      <w:r>
        <w:t>Project root: D:\hacknovate2026</w:t>
      </w:r>
    </w:p>
    <w:p>
      <w:r>
        <w:br w:type="page"/>
      </w:r>
    </w:p>
    <w:p>
      <w:pPr>
        <w:pStyle w:val="Heading1"/>
      </w:pPr>
      <w:r>
        <w:t>1. System overview</w:t>
      </w:r>
    </w:p>
    <w:p>
      <w:r>
        <w:t>The department workspace is a local full-stack prototype: React + TypeScript + Vite in the browser, Express JSON API on port 3001, and SQLite at data/mha-grievance.sqlite. Vite runs on port 5173 and proxies /api to the API. START_MHA_DASHBOARD.bat or npm run start:local starts both processes.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73F37"/>
            <w:vAlign w:val="center"/>
            <w:tcMar>
              <w:top w:w="100" w:type="dxa"/>
              <w:start w:w="120" w:type="dxa"/>
              <w:bottom w:w="100" w:type="dxa"/>
              <w:end w:w="120" w:type="dxa"/>
            </w:tcMar>
          </w:tcPr>
          <w:p>
            <w:pPr>
              <w:spacing w:after="0"/>
            </w:pPr>
            <w:r>
              <w:rPr>
                <w:b/>
                <w:color w:val="FFFFFF"/>
                <w:sz w:val="16"/>
              </w:rPr>
              <w:t>Layer</w:t>
            </w:r>
          </w:p>
        </w:tc>
        <w:tc>
          <w:tcPr>
            <w:tcW w:type="dxa" w:w="3331"/>
            <w:shd w:fill="173F37"/>
            <w:vAlign w:val="center"/>
            <w:tcMar>
              <w:top w:w="100" w:type="dxa"/>
              <w:start w:w="120" w:type="dxa"/>
              <w:bottom w:w="100" w:type="dxa"/>
              <w:end w:w="120" w:type="dxa"/>
            </w:tcMar>
          </w:tcPr>
          <w:p>
            <w:pPr>
              <w:spacing w:after="0"/>
            </w:pPr>
            <w:r>
              <w:rPr>
                <w:b/>
                <w:color w:val="FFFFFF"/>
                <w:sz w:val="16"/>
              </w:rPr>
              <w:t>Current implementation</w:t>
            </w:r>
          </w:p>
        </w:tc>
        <w:tc>
          <w:tcPr>
            <w:tcW w:type="dxa" w:w="3331"/>
            <w:shd w:fill="173F37"/>
            <w:vAlign w:val="center"/>
            <w:tcMar>
              <w:top w:w="100" w:type="dxa"/>
              <w:start w:w="120" w:type="dxa"/>
              <w:bottom w:w="100" w:type="dxa"/>
              <w:end w:w="120" w:type="dxa"/>
            </w:tcMar>
          </w:tcPr>
          <w:p>
            <w:pPr>
              <w:spacing w:after="0"/>
            </w:pPr>
            <w:r>
              <w:rPr>
                <w:b/>
                <w:color w:val="FFFFFF"/>
                <w:sz w:val="16"/>
              </w:rPr>
              <w:t>Integration consequence</w:t>
            </w:r>
          </w:p>
        </w:tc>
      </w:tr>
      <w:tr>
        <w:tc>
          <w:tcPr>
            <w:tcW w:type="dxa" w:w="3331"/>
            <w:vAlign w:val="center"/>
            <w:tcMar>
              <w:top w:w="100" w:type="dxa"/>
              <w:start w:w="120" w:type="dxa"/>
              <w:bottom w:w="100" w:type="dxa"/>
              <w:end w:w="120" w:type="dxa"/>
            </w:tcMar>
          </w:tcPr>
          <w:p>
            <w:pPr>
              <w:spacing w:after="0" w:line="240" w:lineRule="auto"/>
            </w:pPr>
            <w:r>
              <w:rPr>
                <w:sz w:val="16"/>
              </w:rPr>
              <w:t>Citizen chatbot</w:t>
            </w:r>
          </w:p>
        </w:tc>
        <w:tc>
          <w:tcPr>
            <w:tcW w:type="dxa" w:w="3331"/>
            <w:vAlign w:val="center"/>
            <w:tcMar>
              <w:top w:w="100" w:type="dxa"/>
              <w:start w:w="120" w:type="dxa"/>
              <w:bottom w:w="100" w:type="dxa"/>
              <w:end w:w="120" w:type="dxa"/>
            </w:tcMar>
          </w:tcPr>
          <w:p>
            <w:pPr>
              <w:spacing w:after="0" w:line="240" w:lineRule="auto"/>
            </w:pPr>
            <w:r>
              <w:rPr>
                <w:sz w:val="16"/>
              </w:rPr>
              <w:t>Owned by teammate; not in this repository.</w:t>
            </w:r>
          </w:p>
        </w:tc>
        <w:tc>
          <w:tcPr>
            <w:tcW w:type="dxa" w:w="3331"/>
            <w:vAlign w:val="center"/>
            <w:tcMar>
              <w:top w:w="100" w:type="dxa"/>
              <w:start w:w="120" w:type="dxa"/>
              <w:bottom w:w="100" w:type="dxa"/>
              <w:end w:w="120" w:type="dxa"/>
            </w:tcMar>
          </w:tcPr>
          <w:p>
            <w:pPr>
              <w:spacing w:after="0" w:line="240" w:lineRule="auto"/>
            </w:pPr>
            <w:r>
              <w:rPr>
                <w:sz w:val="16"/>
              </w:rPr>
              <w:t>Submit validated grievances to POST /api/intake/grievances. Do not call staff login.</w:t>
            </w:r>
          </w:p>
        </w:tc>
      </w:tr>
      <w:tr>
        <w:tc>
          <w:tcPr>
            <w:tcW w:type="dxa" w:w="3331"/>
            <w:vAlign w:val="center"/>
            <w:tcMar>
              <w:top w:w="100" w:type="dxa"/>
              <w:start w:w="120" w:type="dxa"/>
              <w:bottom w:w="100" w:type="dxa"/>
              <w:end w:w="120" w:type="dxa"/>
            </w:tcMar>
            <w:shd w:fill="EFF4F2"/>
          </w:tcPr>
          <w:p>
            <w:pPr>
              <w:spacing w:after="0" w:line="240" w:lineRule="auto"/>
            </w:pPr>
            <w:r>
              <w:rPr>
                <w:sz w:val="16"/>
              </w:rPr>
              <w:t>Department UI</w:t>
            </w:r>
          </w:p>
        </w:tc>
        <w:tc>
          <w:tcPr>
            <w:tcW w:type="dxa" w:w="3331"/>
            <w:vAlign w:val="center"/>
            <w:tcMar>
              <w:top w:w="100" w:type="dxa"/>
              <w:start w:w="120" w:type="dxa"/>
              <w:bottom w:w="100" w:type="dxa"/>
              <w:end w:w="120" w:type="dxa"/>
            </w:tcMar>
            <w:shd w:fill="EFF4F2"/>
          </w:tcPr>
          <w:p>
            <w:pPr>
              <w:spacing w:after="0" w:line="240" w:lineRule="auto"/>
            </w:pPr>
            <w:r>
              <w:rPr>
                <w:sz w:val="16"/>
              </w:rPr>
              <w:t>src/App.tsx; API-backed reactive state.</w:t>
            </w:r>
          </w:p>
        </w:tc>
        <w:tc>
          <w:tcPr>
            <w:tcW w:type="dxa" w:w="3331"/>
            <w:vAlign w:val="center"/>
            <w:tcMar>
              <w:top w:w="100" w:type="dxa"/>
              <w:start w:w="120" w:type="dxa"/>
              <w:bottom w:w="100" w:type="dxa"/>
              <w:end w:w="120" w:type="dxa"/>
            </w:tcMar>
            <w:shd w:fill="EFF4F2"/>
          </w:tcPr>
          <w:p>
            <w:pPr>
              <w:spacing w:after="0" w:line="240" w:lineRule="auto"/>
            </w:pPr>
            <w:r>
              <w:rPr>
                <w:sz w:val="16"/>
              </w:rPr>
              <w:t>Browser is a client; API is authoritative for identity, permission, and scope.</w:t>
            </w:r>
          </w:p>
        </w:tc>
      </w:tr>
      <w:tr>
        <w:tc>
          <w:tcPr>
            <w:tcW w:type="dxa" w:w="3331"/>
            <w:vAlign w:val="center"/>
            <w:tcMar>
              <w:top w:w="100" w:type="dxa"/>
              <w:start w:w="120" w:type="dxa"/>
              <w:bottom w:w="100" w:type="dxa"/>
              <w:end w:w="120" w:type="dxa"/>
            </w:tcMar>
          </w:tcPr>
          <w:p>
            <w:pPr>
              <w:spacing w:after="0" w:line="240" w:lineRule="auto"/>
            </w:pPr>
            <w:r>
              <w:rPr>
                <w:sz w:val="16"/>
              </w:rPr>
              <w:t>HTTP API</w:t>
            </w:r>
          </w:p>
        </w:tc>
        <w:tc>
          <w:tcPr>
            <w:tcW w:type="dxa" w:w="3331"/>
            <w:vAlign w:val="center"/>
            <w:tcMar>
              <w:top w:w="100" w:type="dxa"/>
              <w:start w:w="120" w:type="dxa"/>
              <w:bottom w:w="100" w:type="dxa"/>
              <w:end w:w="120" w:type="dxa"/>
            </w:tcMar>
          </w:tcPr>
          <w:p>
            <w:pPr>
              <w:spacing w:after="0" w:line="240" w:lineRule="auto"/>
            </w:pPr>
            <w:r>
              <w:rPr>
                <w:sz w:val="16"/>
              </w:rPr>
              <w:t>Express 5, server/index.js; JSON; localhost:3001.</w:t>
            </w:r>
          </w:p>
        </w:tc>
        <w:tc>
          <w:tcPr>
            <w:tcW w:type="dxa" w:w="3331"/>
            <w:vAlign w:val="center"/>
            <w:tcMar>
              <w:top w:w="100" w:type="dxa"/>
              <w:start w:w="120" w:type="dxa"/>
              <w:bottom w:w="100" w:type="dxa"/>
              <w:end w:w="120" w:type="dxa"/>
            </w:tcMar>
          </w:tcPr>
          <w:p>
            <w:pPr>
              <w:spacing w:after="0" w:line="240" w:lineRule="auto"/>
            </w:pPr>
            <w:r>
              <w:rPr>
                <w:sz w:val="16"/>
              </w:rPr>
              <w:t>Local prototype. Deploy behind HTTPS and approved gateway before public use.</w:t>
            </w:r>
          </w:p>
        </w:tc>
      </w:tr>
      <w:tr>
        <w:tc>
          <w:tcPr>
            <w:tcW w:type="dxa" w:w="3331"/>
            <w:vAlign w:val="center"/>
            <w:tcMar>
              <w:top w:w="100" w:type="dxa"/>
              <w:start w:w="120" w:type="dxa"/>
              <w:bottom w:w="100" w:type="dxa"/>
              <w:end w:w="120" w:type="dxa"/>
            </w:tcMar>
            <w:shd w:fill="EFF4F2"/>
          </w:tcPr>
          <w:p>
            <w:pPr>
              <w:spacing w:after="0" w:line="240" w:lineRule="auto"/>
            </w:pPr>
            <w:r>
              <w:rPr>
                <w:sz w:val="16"/>
              </w:rPr>
              <w:t>Persistence</w:t>
            </w:r>
          </w:p>
        </w:tc>
        <w:tc>
          <w:tcPr>
            <w:tcW w:type="dxa" w:w="3331"/>
            <w:vAlign w:val="center"/>
            <w:tcMar>
              <w:top w:w="100" w:type="dxa"/>
              <w:start w:w="120" w:type="dxa"/>
              <w:bottom w:w="100" w:type="dxa"/>
              <w:end w:w="120" w:type="dxa"/>
            </w:tcMar>
            <w:shd w:fill="EFF4F2"/>
          </w:tcPr>
          <w:p>
            <w:pPr>
              <w:spacing w:after="0" w:line="240" w:lineRule="auto"/>
            </w:pPr>
            <w:r>
              <w:rPr>
                <w:sz w:val="16"/>
              </w:rPr>
              <w:t>SQLite, better-sqlite3, server/db.js.</w:t>
            </w:r>
          </w:p>
        </w:tc>
        <w:tc>
          <w:tcPr>
            <w:tcW w:type="dxa" w:w="3331"/>
            <w:vAlign w:val="center"/>
            <w:tcMar>
              <w:top w:w="100" w:type="dxa"/>
              <w:start w:w="120" w:type="dxa"/>
              <w:bottom w:w="100" w:type="dxa"/>
              <w:end w:w="120" w:type="dxa"/>
            </w:tcMar>
            <w:shd w:fill="EFF4F2"/>
          </w:tcPr>
          <w:p>
            <w:pPr>
              <w:spacing w:after="0" w:line="240" w:lineRule="auto"/>
            </w:pPr>
            <w:r>
              <w:rPr>
                <w:sz w:val="16"/>
              </w:rPr>
              <w:t>One database stores staff, roles, wards, tickets, sessions, and activity.</w:t>
            </w:r>
          </w:p>
        </w:tc>
      </w:tr>
      <w:tr>
        <w:tc>
          <w:tcPr>
            <w:tcW w:type="dxa" w:w="3331"/>
            <w:vAlign w:val="center"/>
            <w:tcMar>
              <w:top w:w="100" w:type="dxa"/>
              <w:start w:w="120" w:type="dxa"/>
              <w:bottom w:w="100" w:type="dxa"/>
              <w:end w:w="120" w:type="dxa"/>
            </w:tcMar>
          </w:tcPr>
          <w:p>
            <w:pPr>
              <w:spacing w:after="0" w:line="240" w:lineRule="auto"/>
            </w:pPr>
            <w:r>
              <w:rPr>
                <w:sz w:val="16"/>
              </w:rPr>
              <w:t>Evidence/audio</w:t>
            </w:r>
          </w:p>
        </w:tc>
        <w:tc>
          <w:tcPr>
            <w:tcW w:type="dxa" w:w="3331"/>
            <w:vAlign w:val="center"/>
            <w:tcMar>
              <w:top w:w="100" w:type="dxa"/>
              <w:start w:w="120" w:type="dxa"/>
              <w:bottom w:w="100" w:type="dxa"/>
              <w:end w:w="120" w:type="dxa"/>
            </w:tcMar>
          </w:tcPr>
          <w:p>
            <w:pPr>
              <w:spacing w:after="0" w:line="240" w:lineRule="auto"/>
            </w:pPr>
            <w:r>
              <w:rPr>
                <w:sz w:val="16"/>
              </w:rPr>
              <w:t>Payload holds URL/metadata only.</w:t>
            </w:r>
          </w:p>
        </w:tc>
        <w:tc>
          <w:tcPr>
            <w:tcW w:type="dxa" w:w="3331"/>
            <w:vAlign w:val="center"/>
            <w:tcMar>
              <w:top w:w="100" w:type="dxa"/>
              <w:start w:w="120" w:type="dxa"/>
              <w:bottom w:w="100" w:type="dxa"/>
              <w:end w:w="120" w:type="dxa"/>
            </w:tcMar>
          </w:tcPr>
          <w:p>
            <w:pPr>
              <w:spacing w:after="0" w:line="240" w:lineRule="auto"/>
            </w:pPr>
            <w:r>
              <w:rPr>
                <w:sz w:val="16"/>
              </w:rPr>
              <w:t>No binary upload or object storage is implemented.</w:t>
            </w:r>
          </w:p>
        </w:tc>
      </w:tr>
    </w:tbl>
    <w:p>
      <w:pPr>
        <w:spacing w:after="20"/>
      </w:pPr>
    </w:p>
    <w:p>
      <w:pPr>
        <w:pStyle w:val="Heading2"/>
      </w:pPr>
      <w:r>
        <w:t>1.1 End-to-end request path</w:t>
      </w:r>
    </w:p>
    <w:p>
      <w:pPr>
        <w:spacing w:after="140"/>
        <w:ind w:left="216"/>
      </w:pPr>
      <w:r>
        <w:rPr>
          <w:rFonts w:ascii="Consolas" w:hAnsi="Consolas" w:eastAsia="Consolas"/>
          <w:color w:val="173F37"/>
          <w:sz w:val="16"/>
        </w:rPr>
        <w:t>Citizen UI → chatbot/backend → POST /api/intake/grievances → validation + category/department mapping → tickets + activity_events → staff /api/bootstrap scoped by role → officer PATCH → SQLite state + audit event</w:t>
      </w:r>
    </w:p>
    <w:p>
      <w:r>
        <w:t>Every staff API request is authorized server-side. Hiding a control in React is not access control. The server derives role and permissions from the authenticated account, not a role supplied by the request.</w:t>
      </w:r>
    </w:p>
    <w:p>
      <w:pPr>
        <w:pStyle w:val="Heading1"/>
      </w:pPr>
      <w:r>
        <w:t>2. Department, hierarchy, and scope</w:t>
      </w:r>
    </w:p>
    <w:p>
      <w:r>
        <w:t>Department is the horizontal data boundary. Each ticket has normalized division_id and category. Vertical access level identifies the kind of officer at that desk. Scope adds the geographic boundary. Effective visibility is the intersection of permission, division, ward assignments, and (for appellate users) appealed status.</w:t>
      </w:r>
    </w:p>
    <w:p>
      <w:pPr>
        <w:spacing w:after="140"/>
        <w:ind w:left="216"/>
      </w:pPr>
      <w:r>
        <w:rPr>
          <w:rFonts w:ascii="Consolas" w:hAnsi="Consolas" w:eastAsia="Consolas"/>
          <w:color w:val="173F37"/>
          <w:sz w:val="16"/>
        </w:rPr>
        <w:t>Visible(ticket) = tickets:read AND matching scope AND (if Appellate Authority: appealStatus = APPEALED)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173F37"/>
            <w:vAlign w:val="center"/>
            <w:tcMar>
              <w:top w:w="100" w:type="dxa"/>
              <w:start w:w="120" w:type="dxa"/>
              <w:bottom w:w="100" w:type="dxa"/>
              <w:end w:w="120" w:type="dxa"/>
            </w:tcMar>
          </w:tcPr>
          <w:p>
            <w:pPr>
              <w:spacing w:after="0"/>
            </w:pPr>
            <w:r>
              <w:rPr>
                <w:b/>
                <w:color w:val="FFFFFF"/>
                <w:sz w:val="16"/>
              </w:rPr>
              <w:t>Access level</w:t>
            </w:r>
          </w:p>
        </w:tc>
        <w:tc>
          <w:tcPr>
            <w:tcW w:type="dxa" w:w="2498"/>
            <w:shd w:fill="173F37"/>
            <w:vAlign w:val="center"/>
            <w:tcMar>
              <w:top w:w="100" w:type="dxa"/>
              <w:start w:w="120" w:type="dxa"/>
              <w:bottom w:w="100" w:type="dxa"/>
              <w:end w:w="120" w:type="dxa"/>
            </w:tcMar>
          </w:tcPr>
          <w:p>
            <w:pPr>
              <w:spacing w:after="0"/>
            </w:pPr>
            <w:r>
              <w:rPr>
                <w:b/>
                <w:color w:val="FFFFFF"/>
                <w:sz w:val="16"/>
              </w:rPr>
              <w:t>Required scope</w:t>
            </w:r>
          </w:p>
        </w:tc>
        <w:tc>
          <w:tcPr>
            <w:tcW w:type="dxa" w:w="2498"/>
            <w:shd w:fill="173F37"/>
            <w:vAlign w:val="center"/>
            <w:tcMar>
              <w:top w:w="100" w:type="dxa"/>
              <w:start w:w="120" w:type="dxa"/>
              <w:bottom w:w="100" w:type="dxa"/>
              <w:end w:w="120" w:type="dxa"/>
            </w:tcMar>
          </w:tcPr>
          <w:p>
            <w:pPr>
              <w:spacing w:after="0"/>
            </w:pPr>
            <w:r>
              <w:rPr>
                <w:b/>
                <w:color w:val="FFFFFF"/>
                <w:sz w:val="16"/>
              </w:rPr>
              <w:t>Permission ceiling</w:t>
            </w:r>
          </w:p>
        </w:tc>
        <w:tc>
          <w:tcPr>
            <w:tcW w:type="dxa" w:w="2498"/>
            <w:shd w:fill="173F37"/>
            <w:vAlign w:val="center"/>
            <w:tcMar>
              <w:top w:w="100" w:type="dxa"/>
              <w:start w:w="120" w:type="dxa"/>
              <w:bottom w:w="100" w:type="dxa"/>
              <w:end w:w="120" w:type="dxa"/>
            </w:tcMar>
          </w:tcPr>
          <w:p>
            <w:pPr>
              <w:spacing w:after="0"/>
            </w:pPr>
            <w:r>
              <w:rPr>
                <w:b/>
                <w:color w:val="FFFFFF"/>
                <w:sz w:val="16"/>
              </w:rPr>
              <w:t>Queue and responsibilities</w:t>
            </w:r>
          </w:p>
        </w:tc>
      </w:tr>
      <w:tr>
        <w:tc>
          <w:tcPr>
            <w:tcW w:type="dxa" w:w="2498"/>
            <w:vAlign w:val="center"/>
            <w:tcMar>
              <w:top w:w="100" w:type="dxa"/>
              <w:start w:w="120" w:type="dxa"/>
              <w:bottom w:w="100" w:type="dxa"/>
              <w:end w:w="120" w:type="dxa"/>
            </w:tcMar>
          </w:tcPr>
          <w:p>
            <w:pPr>
              <w:spacing w:after="0" w:line="240" w:lineRule="auto"/>
            </w:pPr>
            <w:r>
              <w:rPr>
                <w:sz w:val="16"/>
              </w:rPr>
              <w:t>Staff Admin (SUPER_ADMIN)</w:t>
            </w:r>
          </w:p>
        </w:tc>
        <w:tc>
          <w:tcPr>
            <w:tcW w:type="dxa" w:w="2498"/>
            <w:vAlign w:val="center"/>
            <w:tcMar>
              <w:top w:w="100" w:type="dxa"/>
              <w:start w:w="120" w:type="dxa"/>
              <w:bottom w:w="100" w:type="dxa"/>
              <w:end w:w="120" w:type="dxa"/>
            </w:tcMar>
          </w:tcPr>
          <w:p>
            <w:pPr>
              <w:spacing w:after="0" w:line="240" w:lineRule="auto"/>
            </w:pPr>
            <w:r>
              <w:rPr>
                <w:sz w:val="16"/>
              </w:rPr>
              <w:t>GLOBAL</w:t>
            </w:r>
          </w:p>
        </w:tc>
        <w:tc>
          <w:tcPr>
            <w:tcW w:type="dxa" w:w="2498"/>
            <w:vAlign w:val="center"/>
            <w:tcMar>
              <w:top w:w="100" w:type="dxa"/>
              <w:start w:w="120" w:type="dxa"/>
              <w:bottom w:w="100" w:type="dxa"/>
              <w:end w:w="120" w:type="dxa"/>
            </w:tcMar>
          </w:tcPr>
          <w:p>
            <w:pPr>
              <w:spacing w:after="0" w:line="240" w:lineRule="auto"/>
            </w:pPr>
            <w:r>
              <w:rPr>
                <w:sz w:val="16"/>
              </w:rPr>
              <w:t>read, resolve, reroute, users:manage, analytics:view</w:t>
            </w:r>
          </w:p>
        </w:tc>
        <w:tc>
          <w:tcPr>
            <w:tcW w:type="dxa" w:w="2498"/>
            <w:vAlign w:val="center"/>
            <w:tcMar>
              <w:top w:w="100" w:type="dxa"/>
              <w:start w:w="120" w:type="dxa"/>
              <w:bottom w:w="100" w:type="dxa"/>
              <w:end w:w="120" w:type="dxa"/>
            </w:tcMar>
          </w:tcPr>
          <w:p>
            <w:pPr>
              <w:spacing w:after="0" w:line="240" w:lineRule="auto"/>
            </w:pPr>
            <w:r>
              <w:rPr>
                <w:sz w:val="16"/>
              </w:rPr>
              <w:t>Global tickets and analytics; staff and role administration; protected system account.</w:t>
            </w:r>
          </w:p>
        </w:tc>
      </w:tr>
      <w:tr>
        <w:tc>
          <w:tcPr>
            <w:tcW w:type="dxa" w:w="2498"/>
            <w:vAlign w:val="center"/>
            <w:tcMar>
              <w:top w:w="100" w:type="dxa"/>
              <w:start w:w="120" w:type="dxa"/>
              <w:bottom w:w="100" w:type="dxa"/>
              <w:end w:w="120" w:type="dxa"/>
            </w:tcMar>
            <w:shd w:fill="EFF4F2"/>
          </w:tcPr>
          <w:p>
            <w:pPr>
              <w:spacing w:after="0" w:line="240" w:lineRule="auto"/>
            </w:pPr>
            <w:r>
              <w:rPr>
                <w:sz w:val="16"/>
              </w:rPr>
              <w:t>Division Admin</w:t>
            </w:r>
          </w:p>
        </w:tc>
        <w:tc>
          <w:tcPr>
            <w:tcW w:type="dxa" w:w="2498"/>
            <w:vAlign w:val="center"/>
            <w:tcMar>
              <w:top w:w="100" w:type="dxa"/>
              <w:start w:w="120" w:type="dxa"/>
              <w:bottom w:w="100" w:type="dxa"/>
              <w:end w:w="120" w:type="dxa"/>
            </w:tcMar>
            <w:shd w:fill="EFF4F2"/>
          </w:tcPr>
          <w:p>
            <w:pPr>
              <w:spacing w:after="0" w:line="240" w:lineRule="auto"/>
            </w:pPr>
            <w:r>
              <w:rPr>
                <w:sz w:val="16"/>
              </w:rPr>
              <w:t>DIVISION + divisionId</w:t>
            </w:r>
          </w:p>
        </w:tc>
        <w:tc>
          <w:tcPr>
            <w:tcW w:type="dxa" w:w="2498"/>
            <w:vAlign w:val="center"/>
            <w:tcMar>
              <w:top w:w="100" w:type="dxa"/>
              <w:start w:w="120" w:type="dxa"/>
              <w:bottom w:w="100" w:type="dxa"/>
              <w:end w:w="120" w:type="dxa"/>
            </w:tcMar>
            <w:shd w:fill="EFF4F2"/>
          </w:tcPr>
          <w:p>
            <w:pPr>
              <w:spacing w:after="0" w:line="240" w:lineRule="auto"/>
            </w:pPr>
            <w:r>
              <w:rPr>
                <w:sz w:val="16"/>
              </w:rPr>
              <w:t>read, resolve, reroute, analytics:view</w:t>
            </w:r>
          </w:p>
        </w:tc>
        <w:tc>
          <w:tcPr>
            <w:tcW w:type="dxa" w:w="2498"/>
            <w:vAlign w:val="center"/>
            <w:tcMar>
              <w:top w:w="100" w:type="dxa"/>
              <w:start w:w="120" w:type="dxa"/>
              <w:bottom w:w="100" w:type="dxa"/>
              <w:end w:w="120" w:type="dxa"/>
            </w:tcMar>
            <w:shd w:fill="EFF4F2"/>
          </w:tcPr>
          <w:p>
            <w:pPr>
              <w:spacing w:after="0" w:line="240" w:lineRule="auto"/>
            </w:pPr>
            <w:r>
              <w:rPr>
                <w:sz w:val="16"/>
              </w:rPr>
              <w:t>All tickets and category details for one department. No user management.</w:t>
            </w:r>
          </w:p>
        </w:tc>
      </w:tr>
      <w:tr>
        <w:tc>
          <w:tcPr>
            <w:tcW w:type="dxa" w:w="2498"/>
            <w:vAlign w:val="center"/>
            <w:tcMar>
              <w:top w:w="100" w:type="dxa"/>
              <w:start w:w="120" w:type="dxa"/>
              <w:bottom w:w="100" w:type="dxa"/>
              <w:end w:w="120" w:type="dxa"/>
            </w:tcMar>
          </w:tcPr>
          <w:p>
            <w:pPr>
              <w:spacing w:after="0" w:line="240" w:lineRule="auto"/>
            </w:pPr>
            <w:r>
              <w:rPr>
                <w:sz w:val="16"/>
              </w:rPr>
              <w:t>L1 Resolving Officer</w:t>
            </w:r>
          </w:p>
        </w:tc>
        <w:tc>
          <w:tcPr>
            <w:tcW w:type="dxa" w:w="2498"/>
            <w:vAlign w:val="center"/>
            <w:tcMar>
              <w:top w:w="100" w:type="dxa"/>
              <w:start w:w="120" w:type="dxa"/>
              <w:bottom w:w="100" w:type="dxa"/>
              <w:end w:w="120" w:type="dxa"/>
            </w:tcMar>
          </w:tcPr>
          <w:p>
            <w:pPr>
              <w:spacing w:after="0" w:line="240" w:lineRule="auto"/>
            </w:pPr>
            <w:r>
              <w:rPr>
                <w:sz w:val="16"/>
              </w:rPr>
              <w:t>WARD + department divisionId</w:t>
            </w:r>
          </w:p>
        </w:tc>
        <w:tc>
          <w:tcPr>
            <w:tcW w:type="dxa" w:w="2498"/>
            <w:vAlign w:val="center"/>
            <w:tcMar>
              <w:top w:w="100" w:type="dxa"/>
              <w:start w:w="120" w:type="dxa"/>
              <w:bottom w:w="100" w:type="dxa"/>
              <w:end w:w="120" w:type="dxa"/>
            </w:tcMar>
          </w:tcPr>
          <w:p>
            <w:pPr>
              <w:spacing w:after="0" w:line="240" w:lineRule="auto"/>
            </w:pPr>
            <w:r>
              <w:rPr>
                <w:sz w:val="16"/>
              </w:rPr>
              <w:t>read, resolve, reroute</w:t>
            </w:r>
          </w:p>
        </w:tc>
        <w:tc>
          <w:tcPr>
            <w:tcW w:type="dxa" w:w="2498"/>
            <w:vAlign w:val="center"/>
            <w:tcMar>
              <w:top w:w="100" w:type="dxa"/>
              <w:start w:w="120" w:type="dxa"/>
              <w:bottom w:w="100" w:type="dxa"/>
              <w:end w:w="120" w:type="dxa"/>
            </w:tcMar>
          </w:tcPr>
          <w:p>
            <w:pPr>
              <w:spacing w:after="0" w:line="240" w:lineRule="auto"/>
            </w:pPr>
            <w:r>
              <w:rPr>
                <w:sz w:val="16"/>
              </w:rPr>
              <w:t>Cases in the officer’s assigned wards and assigned department.</w:t>
            </w:r>
          </w:p>
        </w:tc>
      </w:tr>
      <w:tr>
        <w:tc>
          <w:tcPr>
            <w:tcW w:type="dxa" w:w="2498"/>
            <w:vAlign w:val="center"/>
            <w:tcMar>
              <w:top w:w="100" w:type="dxa"/>
              <w:start w:w="120" w:type="dxa"/>
              <w:bottom w:w="100" w:type="dxa"/>
              <w:end w:w="120" w:type="dxa"/>
            </w:tcMar>
            <w:shd w:fill="EFF4F2"/>
          </w:tcPr>
          <w:p>
            <w:pPr>
              <w:spacing w:after="0" w:line="240" w:lineRule="auto"/>
            </w:pPr>
            <w:r>
              <w:rPr>
                <w:sz w:val="16"/>
              </w:rPr>
              <w:t>Appellate Authority</w:t>
            </w:r>
          </w:p>
        </w:tc>
        <w:tc>
          <w:tcPr>
            <w:tcW w:type="dxa" w:w="2498"/>
            <w:vAlign w:val="center"/>
            <w:tcMar>
              <w:top w:w="100" w:type="dxa"/>
              <w:start w:w="120" w:type="dxa"/>
              <w:bottom w:w="100" w:type="dxa"/>
              <w:end w:w="120" w:type="dxa"/>
            </w:tcMar>
            <w:shd w:fill="EFF4F2"/>
          </w:tcPr>
          <w:p>
            <w:pPr>
              <w:spacing w:after="0" w:line="240" w:lineRule="auto"/>
            </w:pPr>
            <w:r>
              <w:rPr>
                <w:sz w:val="16"/>
              </w:rPr>
              <w:t>DIVISION + divisionId</w:t>
            </w:r>
          </w:p>
        </w:tc>
        <w:tc>
          <w:tcPr>
            <w:tcW w:type="dxa" w:w="2498"/>
            <w:vAlign w:val="center"/>
            <w:tcMar>
              <w:top w:w="100" w:type="dxa"/>
              <w:start w:w="120" w:type="dxa"/>
              <w:bottom w:w="100" w:type="dxa"/>
              <w:end w:w="120" w:type="dxa"/>
            </w:tcMar>
            <w:shd w:fill="EFF4F2"/>
          </w:tcPr>
          <w:p>
            <w:pPr>
              <w:spacing w:after="0" w:line="240" w:lineRule="auto"/>
            </w:pPr>
            <w:r>
              <w:rPr>
                <w:sz w:val="16"/>
              </w:rPr>
              <w:t>read, resolve, analytics:view</w:t>
            </w:r>
          </w:p>
        </w:tc>
        <w:tc>
          <w:tcPr>
            <w:tcW w:type="dxa" w:w="2498"/>
            <w:vAlign w:val="center"/>
            <w:tcMar>
              <w:top w:w="100" w:type="dxa"/>
              <w:start w:w="120" w:type="dxa"/>
              <w:bottom w:w="100" w:type="dxa"/>
              <w:end w:w="120" w:type="dxa"/>
            </w:tcMar>
            <w:shd w:fill="EFF4F2"/>
          </w:tcPr>
          <w:p>
            <w:pPr>
              <w:spacing w:after="0" w:line="240" w:lineRule="auto"/>
            </w:pPr>
            <w:r>
              <w:rPr>
                <w:sz w:val="16"/>
              </w:rPr>
              <w:t>Only appealed cases in one department. No reroute permission.</w:t>
            </w:r>
          </w:p>
        </w:tc>
      </w:tr>
      <w:tr>
        <w:tc>
          <w:tcPr>
            <w:tcW w:type="dxa" w:w="2498"/>
            <w:vAlign w:val="center"/>
            <w:tcMar>
              <w:top w:w="100" w:type="dxa"/>
              <w:start w:w="120" w:type="dxa"/>
              <w:bottom w:w="100" w:type="dxa"/>
              <w:end w:w="120" w:type="dxa"/>
            </w:tcMar>
          </w:tcPr>
          <w:p>
            <w:pPr>
              <w:spacing w:after="0" w:line="240" w:lineRule="auto"/>
            </w:pPr>
            <w:r>
              <w:rPr>
                <w:sz w:val="16"/>
              </w:rPr>
              <w:t>Other Case Triage Officer</w:t>
            </w:r>
          </w:p>
        </w:tc>
        <w:tc>
          <w:tcPr>
            <w:tcW w:type="dxa" w:w="2498"/>
            <w:vAlign w:val="center"/>
            <w:tcMar>
              <w:top w:w="100" w:type="dxa"/>
              <w:start w:w="120" w:type="dxa"/>
              <w:bottom w:w="100" w:type="dxa"/>
              <w:end w:w="120" w:type="dxa"/>
            </w:tcMar>
          </w:tcPr>
          <w:p>
            <w:pPr>
              <w:spacing w:after="0" w:line="240" w:lineRule="auto"/>
            </w:pPr>
            <w:r>
              <w:rPr>
                <w:sz w:val="16"/>
              </w:rPr>
              <w:t>DIVISION + OTHER_TRIAGE</w:t>
            </w:r>
          </w:p>
        </w:tc>
        <w:tc>
          <w:tcPr>
            <w:tcW w:type="dxa" w:w="2498"/>
            <w:vAlign w:val="center"/>
            <w:tcMar>
              <w:top w:w="100" w:type="dxa"/>
              <w:start w:w="120" w:type="dxa"/>
              <w:bottom w:w="100" w:type="dxa"/>
              <w:end w:w="120" w:type="dxa"/>
            </w:tcMar>
          </w:tcPr>
          <w:p>
            <w:pPr>
              <w:spacing w:after="0" w:line="240" w:lineRule="auto"/>
            </w:pPr>
            <w:r>
              <w:rPr>
                <w:sz w:val="16"/>
              </w:rPr>
              <w:t>read, reroute</w:t>
            </w:r>
          </w:p>
        </w:tc>
        <w:tc>
          <w:tcPr>
            <w:tcW w:type="dxa" w:w="2498"/>
            <w:vAlign w:val="center"/>
            <w:tcMar>
              <w:top w:w="100" w:type="dxa"/>
              <w:start w:w="120" w:type="dxa"/>
              <w:bottom w:w="100" w:type="dxa"/>
              <w:end w:w="120" w:type="dxa"/>
            </w:tcMar>
          </w:tcPr>
          <w:p>
            <w:pPr>
              <w:spacing w:after="0" w:line="240" w:lineRule="auto"/>
            </w:pPr>
            <w:r>
              <w:rPr>
                <w:sz w:val="16"/>
              </w:rPr>
              <w:t>Only Other queue; routes OTHER case to a recognized department; cannot resolve.</w:t>
            </w:r>
          </w:p>
        </w:tc>
      </w:tr>
      <w:tr>
        <w:tc>
          <w:tcPr>
            <w:tcW w:type="dxa" w:w="2498"/>
            <w:vAlign w:val="center"/>
            <w:tcMar>
              <w:top w:w="100" w:type="dxa"/>
              <w:start w:w="120" w:type="dxa"/>
              <w:bottom w:w="100" w:type="dxa"/>
              <w:end w:w="120" w:type="dxa"/>
            </w:tcMar>
            <w:shd w:fill="EFF4F2"/>
          </w:tcPr>
          <w:p>
            <w:pPr>
              <w:spacing w:after="0" w:line="240" w:lineRule="auto"/>
            </w:pPr>
            <w:r>
              <w:rPr>
                <w:sz w:val="16"/>
              </w:rPr>
              <w:t>General ward-only role</w:t>
            </w:r>
          </w:p>
        </w:tc>
        <w:tc>
          <w:tcPr>
            <w:tcW w:type="dxa" w:w="2498"/>
            <w:vAlign w:val="center"/>
            <w:tcMar>
              <w:top w:w="100" w:type="dxa"/>
              <w:start w:w="120" w:type="dxa"/>
              <w:bottom w:w="100" w:type="dxa"/>
              <w:end w:w="120" w:type="dxa"/>
            </w:tcMar>
            <w:shd w:fill="EFF4F2"/>
          </w:tcPr>
          <w:p>
            <w:pPr>
              <w:spacing w:after="0" w:line="240" w:lineRule="auto"/>
            </w:pPr>
            <w:r>
              <w:rPr>
                <w:sz w:val="16"/>
              </w:rPr>
              <w:t>WARD, no divisionId</w:t>
            </w:r>
          </w:p>
        </w:tc>
        <w:tc>
          <w:tcPr>
            <w:tcW w:type="dxa" w:w="2498"/>
            <w:vAlign w:val="center"/>
            <w:tcMar>
              <w:top w:w="100" w:type="dxa"/>
              <w:start w:w="120" w:type="dxa"/>
              <w:bottom w:w="100" w:type="dxa"/>
              <w:end w:w="120" w:type="dxa"/>
            </w:tcMar>
            <w:shd w:fill="EFF4F2"/>
          </w:tcPr>
          <w:p>
            <w:pPr>
              <w:spacing w:after="0" w:line="240" w:lineRule="auto"/>
            </w:pPr>
            <w:r>
              <w:rPr>
                <w:sz w:val="16"/>
              </w:rPr>
              <w:t>role-defined subset; never users:manage</w:t>
            </w:r>
          </w:p>
        </w:tc>
        <w:tc>
          <w:tcPr>
            <w:tcW w:type="dxa" w:w="2498"/>
            <w:vAlign w:val="center"/>
            <w:tcMar>
              <w:top w:w="100" w:type="dxa"/>
              <w:start w:w="120" w:type="dxa"/>
              <w:bottom w:w="100" w:type="dxa"/>
              <w:end w:w="120" w:type="dxa"/>
            </w:tcMar>
            <w:shd w:fill="EFF4F2"/>
          </w:tcPr>
          <w:p>
            <w:pPr>
              <w:spacing w:after="0" w:line="240" w:lineRule="auto"/>
            </w:pPr>
            <w:r>
              <w:rPr>
                <w:sz w:val="16"/>
              </w:rPr>
              <w:t>Assigned wards across divisions; category details/evidence are stripped.</w:t>
            </w:r>
          </w:p>
        </w:tc>
      </w:tr>
    </w:tbl>
    <w:p>
      <w:pPr>
        <w:spacing w:after="20"/>
      </w:pPr>
    </w:p>
    <w:p>
      <w:r>
        <w:t>toRole() removes stored permissions outside each vertical level ceiling before authorization. Custom GLOBAL roles are rejected; only protected ROLE-SUPER-ADMIN gets global visibility. Admin management APIs require that protected role ID, not merely users:manage.</w:t>
      </w:r>
    </w:p>
    <w:p>
      <w:pPr>
        <w:pStyle w:val="Heading2"/>
      </w:pPr>
      <w:r>
        <w:t>2.1 Department and category catalog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73F37"/>
            <w:vAlign w:val="center"/>
            <w:tcMar>
              <w:top w:w="100" w:type="dxa"/>
              <w:start w:w="120" w:type="dxa"/>
              <w:bottom w:w="100" w:type="dxa"/>
              <w:end w:w="120" w:type="dxa"/>
            </w:tcMar>
          </w:tcPr>
          <w:p>
            <w:pPr>
              <w:spacing w:after="0"/>
            </w:pPr>
            <w:r>
              <w:rPr>
                <w:b/>
                <w:color w:val="FFFFFF"/>
                <w:sz w:val="14"/>
              </w:rPr>
              <w:t>divisionId</w:t>
            </w:r>
          </w:p>
        </w:tc>
        <w:tc>
          <w:tcPr>
            <w:tcW w:type="dxa" w:w="2477"/>
            <w:shd w:fill="173F37"/>
            <w:vAlign w:val="center"/>
            <w:tcMar>
              <w:top w:w="100" w:type="dxa"/>
              <w:start w:w="120" w:type="dxa"/>
              <w:bottom w:w="100" w:type="dxa"/>
              <w:end w:w="120" w:type="dxa"/>
            </w:tcMar>
          </w:tcPr>
          <w:p>
            <w:pPr>
              <w:spacing w:after="0"/>
            </w:pPr>
            <w:r>
              <w:rPr>
                <w:b/>
                <w:color w:val="FFFFFF"/>
                <w:sz w:val="14"/>
              </w:rPr>
              <w:t>Desk label</w:t>
            </w:r>
          </w:p>
        </w:tc>
        <w:tc>
          <w:tcPr>
            <w:tcW w:type="dxa" w:w="1872"/>
            <w:shd w:fill="173F37"/>
            <w:vAlign w:val="center"/>
            <w:tcMar>
              <w:top w:w="100" w:type="dxa"/>
              <w:start w:w="120" w:type="dxa"/>
              <w:bottom w:w="100" w:type="dxa"/>
              <w:end w:w="120" w:type="dxa"/>
            </w:tcMar>
          </w:tcPr>
          <w:p>
            <w:pPr>
              <w:spacing w:after="0"/>
            </w:pPr>
            <w:r>
              <w:rPr>
                <w:b/>
                <w:color w:val="FFFFFF"/>
                <w:sz w:val="14"/>
              </w:rPr>
              <w:t>category</w:t>
            </w:r>
          </w:p>
        </w:tc>
        <w:tc>
          <w:tcPr>
            <w:tcW w:type="dxa" w:w="3816"/>
            <w:shd w:fill="173F37"/>
            <w:vAlign w:val="center"/>
            <w:tcMar>
              <w:top w:w="100" w:type="dxa"/>
              <w:start w:w="120" w:type="dxa"/>
              <w:bottom w:w="100" w:type="dxa"/>
              <w:end w:w="120" w:type="dxa"/>
            </w:tcMar>
          </w:tcPr>
          <w:p>
            <w:pPr>
              <w:spacing w:after="0"/>
            </w:pPr>
            <w:r>
              <w:rPr>
                <w:b/>
                <w:color w:val="FFFFFF"/>
                <w:sz w:val="14"/>
              </w:rPr>
              <w:t>Category details represented</w:t>
            </w:r>
          </w:p>
        </w:tc>
      </w:tr>
      <w:tr>
        <w:tc>
          <w:tcPr>
            <w:tcW w:type="dxa" w:w="2232"/>
            <w:vAlign w:val="center"/>
            <w:tcMar>
              <w:top w:w="100" w:type="dxa"/>
              <w:start w:w="120" w:type="dxa"/>
              <w:bottom w:w="100" w:type="dxa"/>
              <w:end w:w="120" w:type="dxa"/>
            </w:tcMar>
          </w:tcPr>
          <w:p>
            <w:pPr>
              <w:spacing w:after="0" w:line="240" w:lineRule="auto"/>
            </w:pPr>
            <w:r>
              <w:rPr>
                <w:sz w:val="14"/>
              </w:rPr>
              <w:t>CYBER_INFORMATION_SECURITY</w:t>
            </w:r>
          </w:p>
        </w:tc>
        <w:tc>
          <w:tcPr>
            <w:tcW w:type="dxa" w:w="2477"/>
            <w:vAlign w:val="center"/>
            <w:tcMar>
              <w:top w:w="100" w:type="dxa"/>
              <w:start w:w="120" w:type="dxa"/>
              <w:bottom w:w="100" w:type="dxa"/>
              <w:end w:w="120" w:type="dxa"/>
            </w:tcMar>
          </w:tcPr>
          <w:p>
            <w:pPr>
              <w:spacing w:after="0" w:line="240" w:lineRule="auto"/>
            </w:pPr>
            <w:r>
              <w:rPr>
                <w:sz w:val="14"/>
              </w:rPr>
              <w:t>Cyber &amp; Information Security</w:t>
            </w:r>
          </w:p>
        </w:tc>
        <w:tc>
          <w:tcPr>
            <w:tcW w:type="dxa" w:w="1872"/>
            <w:vAlign w:val="center"/>
            <w:tcMar>
              <w:top w:w="100" w:type="dxa"/>
              <w:start w:w="120" w:type="dxa"/>
              <w:bottom w:w="100" w:type="dxa"/>
              <w:end w:w="120" w:type="dxa"/>
            </w:tcMar>
          </w:tcPr>
          <w:p>
            <w:pPr>
              <w:spacing w:after="0" w:line="240" w:lineRule="auto"/>
            </w:pPr>
            <w:r>
              <w:rPr>
                <w:sz w:val="14"/>
              </w:rPr>
              <w:t>CYBERCRIME</w:t>
            </w:r>
          </w:p>
        </w:tc>
        <w:tc>
          <w:tcPr>
            <w:tcW w:type="dxa" w:w="3816"/>
            <w:vAlign w:val="center"/>
            <w:tcMar>
              <w:top w:w="100" w:type="dxa"/>
              <w:start w:w="120" w:type="dxa"/>
              <w:bottom w:w="100" w:type="dxa"/>
              <w:end w:w="120" w:type="dxa"/>
            </w:tcMar>
          </w:tcPr>
          <w:p>
            <w:pPr>
              <w:spacing w:after="0" w:line="240" w:lineRule="auto"/>
            </w:pPr>
            <w:r>
              <w:rPr>
                <w:sz w:val="14"/>
              </w:rPr>
              <w:t>UTR/transaction, amount, fraud time, platform, suspect details</w:t>
            </w:r>
          </w:p>
        </w:tc>
      </w:tr>
      <w:tr>
        <w:tc>
          <w:tcPr>
            <w:tcW w:type="dxa" w:w="2232"/>
            <w:vAlign w:val="center"/>
            <w:tcMar>
              <w:top w:w="100" w:type="dxa"/>
              <w:start w:w="120" w:type="dxa"/>
              <w:bottom w:w="100" w:type="dxa"/>
              <w:end w:w="120" w:type="dxa"/>
            </w:tcMar>
            <w:shd w:fill="EFF4F2"/>
          </w:tcPr>
          <w:p>
            <w:pPr>
              <w:spacing w:after="0" w:line="240" w:lineRule="auto"/>
            </w:pPr>
            <w:r>
              <w:rPr>
                <w:sz w:val="14"/>
              </w:rPr>
              <w:t>FOREIGNERS</w:t>
            </w:r>
          </w:p>
        </w:tc>
        <w:tc>
          <w:tcPr>
            <w:tcW w:type="dxa" w:w="2477"/>
            <w:vAlign w:val="center"/>
            <w:tcMar>
              <w:top w:w="100" w:type="dxa"/>
              <w:start w:w="120" w:type="dxa"/>
              <w:bottom w:w="100" w:type="dxa"/>
              <w:end w:w="120" w:type="dxa"/>
            </w:tcMar>
            <w:shd w:fill="EFF4F2"/>
          </w:tcPr>
          <w:p>
            <w:pPr>
              <w:spacing w:after="0" w:line="240" w:lineRule="auto"/>
            </w:pPr>
            <w:r>
              <w:rPr>
                <w:sz w:val="14"/>
              </w:rPr>
              <w:t>Foreigners &amp; Immigration</w:t>
            </w:r>
          </w:p>
        </w:tc>
        <w:tc>
          <w:tcPr>
            <w:tcW w:type="dxa" w:w="1872"/>
            <w:vAlign w:val="center"/>
            <w:tcMar>
              <w:top w:w="100" w:type="dxa"/>
              <w:start w:w="120" w:type="dxa"/>
              <w:bottom w:w="100" w:type="dxa"/>
              <w:end w:w="120" w:type="dxa"/>
            </w:tcMar>
            <w:shd w:fill="EFF4F2"/>
          </w:tcPr>
          <w:p>
            <w:pPr>
              <w:spacing w:after="0" w:line="240" w:lineRule="auto"/>
            </w:pPr>
            <w:r>
              <w:rPr>
                <w:sz w:val="14"/>
              </w:rPr>
              <w:t>IMMIGRATION</w:t>
            </w:r>
          </w:p>
        </w:tc>
        <w:tc>
          <w:tcPr>
            <w:tcW w:type="dxa" w:w="3816"/>
            <w:vAlign w:val="center"/>
            <w:tcMar>
              <w:top w:w="100" w:type="dxa"/>
              <w:start w:w="120" w:type="dxa"/>
              <w:bottom w:w="100" w:type="dxa"/>
              <w:end w:w="120" w:type="dxa"/>
            </w:tcMar>
            <w:shd w:fill="EFF4F2"/>
          </w:tcPr>
          <w:p>
            <w:pPr>
              <w:spacing w:after="0" w:line="240" w:lineRule="auto"/>
            </w:pPr>
            <w:r>
              <w:rPr>
                <w:sz w:val="14"/>
              </w:rPr>
              <w:t>Passport, visa/OCI reference, nationality, visa type, dates</w:t>
            </w:r>
          </w:p>
        </w:tc>
      </w:tr>
      <w:tr>
        <w:tc>
          <w:tcPr>
            <w:tcW w:type="dxa" w:w="2232"/>
            <w:vAlign w:val="center"/>
            <w:tcMar>
              <w:top w:w="100" w:type="dxa"/>
              <w:start w:w="120" w:type="dxa"/>
              <w:bottom w:w="100" w:type="dxa"/>
              <w:end w:w="120" w:type="dxa"/>
            </w:tcMar>
          </w:tcPr>
          <w:p>
            <w:pPr>
              <w:spacing w:after="0" w:line="240" w:lineRule="auto"/>
            </w:pPr>
            <w:r>
              <w:rPr>
                <w:sz w:val="14"/>
              </w:rPr>
              <w:t>DISASTER_MANAGEMENT</w:t>
            </w:r>
          </w:p>
        </w:tc>
        <w:tc>
          <w:tcPr>
            <w:tcW w:type="dxa" w:w="2477"/>
            <w:vAlign w:val="center"/>
            <w:tcMar>
              <w:top w:w="100" w:type="dxa"/>
              <w:start w:w="120" w:type="dxa"/>
              <w:bottom w:w="100" w:type="dxa"/>
              <w:end w:w="120" w:type="dxa"/>
            </w:tcMar>
          </w:tcPr>
          <w:p>
            <w:pPr>
              <w:spacing w:after="0" w:line="240" w:lineRule="auto"/>
            </w:pPr>
            <w:r>
              <w:rPr>
                <w:sz w:val="14"/>
              </w:rPr>
              <w:t>Disaster Management</w:t>
            </w:r>
          </w:p>
        </w:tc>
        <w:tc>
          <w:tcPr>
            <w:tcW w:type="dxa" w:w="1872"/>
            <w:vAlign w:val="center"/>
            <w:tcMar>
              <w:top w:w="100" w:type="dxa"/>
              <w:start w:w="120" w:type="dxa"/>
              <w:bottom w:w="100" w:type="dxa"/>
              <w:end w:w="120" w:type="dxa"/>
            </w:tcMar>
          </w:tcPr>
          <w:p>
            <w:pPr>
              <w:spacing w:after="0" w:line="240" w:lineRule="auto"/>
            </w:pPr>
            <w:r>
              <w:rPr>
                <w:sz w:val="14"/>
              </w:rPr>
              <w:t>DISASTER_RELIEF</w:t>
            </w:r>
          </w:p>
        </w:tc>
        <w:tc>
          <w:tcPr>
            <w:tcW w:type="dxa" w:w="3816"/>
            <w:vAlign w:val="center"/>
            <w:tcMar>
              <w:top w:w="100" w:type="dxa"/>
              <w:start w:w="120" w:type="dxa"/>
              <w:bottom w:w="100" w:type="dxa"/>
              <w:end w:w="120" w:type="dxa"/>
            </w:tcMar>
          </w:tcPr>
          <w:p>
            <w:pPr>
              <w:spacing w:after="0" w:line="240" w:lineRule="auto"/>
            </w:pPr>
            <w:r>
              <w:rPr>
                <w:sz w:val="14"/>
              </w:rPr>
              <w:t>Aadhaar, bank/IFSC, disaster, damage category</w:t>
            </w:r>
          </w:p>
        </w:tc>
      </w:tr>
      <w:tr>
        <w:tc>
          <w:tcPr>
            <w:tcW w:type="dxa" w:w="2232"/>
            <w:vAlign w:val="center"/>
            <w:tcMar>
              <w:top w:w="100" w:type="dxa"/>
              <w:start w:w="120" w:type="dxa"/>
              <w:bottom w:w="100" w:type="dxa"/>
              <w:end w:w="120" w:type="dxa"/>
            </w:tcMar>
            <w:shd w:fill="EFF4F2"/>
          </w:tcPr>
          <w:p>
            <w:pPr>
              <w:spacing w:after="0" w:line="240" w:lineRule="auto"/>
            </w:pPr>
            <w:r>
              <w:rPr>
                <w:sz w:val="14"/>
              </w:rPr>
              <w:t>UT_ADMINISTRATION</w:t>
            </w:r>
          </w:p>
        </w:tc>
        <w:tc>
          <w:tcPr>
            <w:tcW w:type="dxa" w:w="2477"/>
            <w:vAlign w:val="center"/>
            <w:tcMar>
              <w:top w:w="100" w:type="dxa"/>
              <w:start w:w="120" w:type="dxa"/>
              <w:bottom w:w="100" w:type="dxa"/>
              <w:end w:w="120" w:type="dxa"/>
            </w:tcMar>
            <w:shd w:fill="EFF4F2"/>
          </w:tcPr>
          <w:p>
            <w:pPr>
              <w:spacing w:after="0" w:line="240" w:lineRule="auto"/>
            </w:pPr>
            <w:r>
              <w:rPr>
                <w:sz w:val="14"/>
              </w:rPr>
              <w:t>Union Territory Administration</w:t>
            </w:r>
          </w:p>
        </w:tc>
        <w:tc>
          <w:tcPr>
            <w:tcW w:type="dxa" w:w="1872"/>
            <w:vAlign w:val="center"/>
            <w:tcMar>
              <w:top w:w="100" w:type="dxa"/>
              <w:start w:w="120" w:type="dxa"/>
              <w:bottom w:w="100" w:type="dxa"/>
              <w:end w:w="120" w:type="dxa"/>
            </w:tcMar>
            <w:shd w:fill="EFF4F2"/>
          </w:tcPr>
          <w:p>
            <w:pPr>
              <w:spacing w:after="0" w:line="240" w:lineRule="auto"/>
            </w:pPr>
            <w:r>
              <w:rPr>
                <w:sz w:val="14"/>
              </w:rPr>
              <w:t>UT_ADMIN</w:t>
            </w:r>
          </w:p>
        </w:tc>
        <w:tc>
          <w:tcPr>
            <w:tcW w:type="dxa" w:w="3816"/>
            <w:vAlign w:val="center"/>
            <w:tcMar>
              <w:top w:w="100" w:type="dxa"/>
              <w:start w:w="120" w:type="dxa"/>
              <w:bottom w:w="100" w:type="dxa"/>
              <w:end w:w="120" w:type="dxa"/>
            </w:tcMar>
            <w:shd w:fill="EFF4F2"/>
          </w:tcPr>
          <w:p>
            <w:pPr>
              <w:spacing w:after="0" w:line="240" w:lineRule="auto"/>
            </w:pPr>
            <w:r>
              <w:rPr>
                <w:sz w:val="14"/>
              </w:rPr>
              <w:t>UT, civic department, ward/zone, property ID</w:t>
            </w:r>
          </w:p>
        </w:tc>
      </w:tr>
      <w:tr>
        <w:tc>
          <w:tcPr>
            <w:tcW w:type="dxa" w:w="2232"/>
            <w:vAlign w:val="center"/>
            <w:tcMar>
              <w:top w:w="100" w:type="dxa"/>
              <w:start w:w="120" w:type="dxa"/>
              <w:bottom w:w="100" w:type="dxa"/>
              <w:end w:w="120" w:type="dxa"/>
            </w:tcMar>
          </w:tcPr>
          <w:p>
            <w:pPr>
              <w:spacing w:after="0" w:line="240" w:lineRule="auto"/>
            </w:pPr>
            <w:r>
              <w:rPr>
                <w:sz w:val="14"/>
              </w:rPr>
              <w:t>FREEDOM_FIGHTERS_REHABILITATION</w:t>
            </w:r>
          </w:p>
        </w:tc>
        <w:tc>
          <w:tcPr>
            <w:tcW w:type="dxa" w:w="2477"/>
            <w:vAlign w:val="center"/>
            <w:tcMar>
              <w:top w:w="100" w:type="dxa"/>
              <w:start w:w="120" w:type="dxa"/>
              <w:bottom w:w="100" w:type="dxa"/>
              <w:end w:w="120" w:type="dxa"/>
            </w:tcMar>
          </w:tcPr>
          <w:p>
            <w:pPr>
              <w:spacing w:after="0" w:line="240" w:lineRule="auto"/>
            </w:pPr>
            <w:r>
              <w:rPr>
                <w:sz w:val="14"/>
              </w:rPr>
              <w:t>Freedom Fighters &amp; Rehabilitation</w:t>
            </w:r>
          </w:p>
        </w:tc>
        <w:tc>
          <w:tcPr>
            <w:tcW w:type="dxa" w:w="1872"/>
            <w:vAlign w:val="center"/>
            <w:tcMar>
              <w:top w:w="100" w:type="dxa"/>
              <w:start w:w="120" w:type="dxa"/>
              <w:bottom w:w="100" w:type="dxa"/>
              <w:end w:w="120" w:type="dxa"/>
            </w:tcMar>
          </w:tcPr>
          <w:p>
            <w:pPr>
              <w:spacing w:after="0" w:line="240" w:lineRule="auto"/>
            </w:pPr>
            <w:r>
              <w:rPr>
                <w:sz w:val="14"/>
              </w:rPr>
              <w:t>FREEDOM_FIGHTERS_REHABILITATION</w:t>
            </w:r>
          </w:p>
        </w:tc>
        <w:tc>
          <w:tcPr>
            <w:tcW w:type="dxa" w:w="3816"/>
            <w:vAlign w:val="center"/>
            <w:tcMar>
              <w:top w:w="100" w:type="dxa"/>
              <w:start w:w="120" w:type="dxa"/>
              <w:bottom w:w="100" w:type="dxa"/>
              <w:end w:w="120" w:type="dxa"/>
            </w:tcMar>
          </w:tcPr>
          <w:p>
            <w:pPr>
              <w:spacing w:after="0" w:line="240" w:lineRule="auto"/>
            </w:pPr>
            <w:r>
              <w:rPr>
                <w:sz w:val="14"/>
              </w:rPr>
              <w:t>PPO, beneficiary, bank branch/IFSC, sanction date</w:t>
            </w:r>
          </w:p>
        </w:tc>
      </w:tr>
      <w:tr>
        <w:tc>
          <w:tcPr>
            <w:tcW w:type="dxa" w:w="2232"/>
            <w:vAlign w:val="center"/>
            <w:tcMar>
              <w:top w:w="100" w:type="dxa"/>
              <w:start w:w="120" w:type="dxa"/>
              <w:bottom w:w="100" w:type="dxa"/>
              <w:end w:w="120" w:type="dxa"/>
            </w:tcMar>
            <w:shd w:fill="EFF4F2"/>
          </w:tcPr>
          <w:p>
            <w:pPr>
              <w:spacing w:after="0" w:line="240" w:lineRule="auto"/>
            </w:pPr>
            <w:r>
              <w:rPr>
                <w:sz w:val="14"/>
              </w:rPr>
              <w:t>CENTRAL_ARMED_POLICE_FORCES</w:t>
            </w:r>
          </w:p>
        </w:tc>
        <w:tc>
          <w:tcPr>
            <w:tcW w:type="dxa" w:w="2477"/>
            <w:vAlign w:val="center"/>
            <w:tcMar>
              <w:top w:w="100" w:type="dxa"/>
              <w:start w:w="120" w:type="dxa"/>
              <w:bottom w:w="100" w:type="dxa"/>
              <w:end w:w="120" w:type="dxa"/>
            </w:tcMar>
            <w:shd w:fill="EFF4F2"/>
          </w:tcPr>
          <w:p>
            <w:pPr>
              <w:spacing w:after="0" w:line="240" w:lineRule="auto"/>
            </w:pPr>
            <w:r>
              <w:rPr>
                <w:sz w:val="14"/>
              </w:rPr>
              <w:t>Central Armed Police Forces</w:t>
            </w:r>
          </w:p>
        </w:tc>
        <w:tc>
          <w:tcPr>
            <w:tcW w:type="dxa" w:w="1872"/>
            <w:vAlign w:val="center"/>
            <w:tcMar>
              <w:top w:w="100" w:type="dxa"/>
              <w:start w:w="120" w:type="dxa"/>
              <w:bottom w:w="100" w:type="dxa"/>
              <w:end w:w="120" w:type="dxa"/>
            </w:tcMar>
            <w:shd w:fill="EFF4F2"/>
          </w:tcPr>
          <w:p>
            <w:pPr>
              <w:spacing w:after="0" w:line="240" w:lineRule="auto"/>
            </w:pPr>
            <w:r>
              <w:rPr>
                <w:sz w:val="14"/>
              </w:rPr>
              <w:t>CAPF_MISCONDUCT</w:t>
            </w:r>
          </w:p>
        </w:tc>
        <w:tc>
          <w:tcPr>
            <w:tcW w:type="dxa" w:w="3816"/>
            <w:vAlign w:val="center"/>
            <w:tcMar>
              <w:top w:w="100" w:type="dxa"/>
              <w:start w:w="120" w:type="dxa"/>
              <w:bottom w:w="100" w:type="dxa"/>
              <w:end w:w="120" w:type="dxa"/>
            </w:tcMar>
            <w:shd w:fill="EFF4F2"/>
          </w:tcPr>
          <w:p>
            <w:pPr>
              <w:spacing w:after="0" w:line="240" w:lineRule="auto"/>
            </w:pPr>
            <w:r>
              <w:rPr>
                <w:sz w:val="14"/>
              </w:rPr>
              <w:t>Force, officer/badge, date/location, misconduct</w:t>
            </w:r>
          </w:p>
        </w:tc>
      </w:tr>
      <w:tr>
        <w:tc>
          <w:tcPr>
            <w:tcW w:type="dxa" w:w="2232"/>
            <w:vAlign w:val="center"/>
            <w:tcMar>
              <w:top w:w="100" w:type="dxa"/>
              <w:start w:w="120" w:type="dxa"/>
              <w:bottom w:w="100" w:type="dxa"/>
              <w:end w:w="120" w:type="dxa"/>
            </w:tcMar>
          </w:tcPr>
          <w:p>
            <w:pPr>
              <w:spacing w:after="0" w:line="240" w:lineRule="auto"/>
            </w:pPr>
            <w:r>
              <w:rPr>
                <w:sz w:val="14"/>
              </w:rPr>
              <w:t>NGO_FCRA</w:t>
            </w:r>
          </w:p>
        </w:tc>
        <w:tc>
          <w:tcPr>
            <w:tcW w:type="dxa" w:w="2477"/>
            <w:vAlign w:val="center"/>
            <w:tcMar>
              <w:top w:w="100" w:type="dxa"/>
              <w:start w:w="120" w:type="dxa"/>
              <w:bottom w:w="100" w:type="dxa"/>
              <w:end w:w="120" w:type="dxa"/>
            </w:tcMar>
          </w:tcPr>
          <w:p>
            <w:pPr>
              <w:spacing w:after="0" w:line="240" w:lineRule="auto"/>
            </w:pPr>
            <w:r>
              <w:rPr>
                <w:sz w:val="14"/>
              </w:rPr>
              <w:t>NGO &amp; FCRA</w:t>
            </w:r>
          </w:p>
        </w:tc>
        <w:tc>
          <w:tcPr>
            <w:tcW w:type="dxa" w:w="1872"/>
            <w:vAlign w:val="center"/>
            <w:tcMar>
              <w:top w:w="100" w:type="dxa"/>
              <w:start w:w="120" w:type="dxa"/>
              <w:bottom w:w="100" w:type="dxa"/>
              <w:end w:w="120" w:type="dxa"/>
            </w:tcMar>
          </w:tcPr>
          <w:p>
            <w:pPr>
              <w:spacing w:after="0" w:line="240" w:lineRule="auto"/>
            </w:pPr>
            <w:r>
              <w:rPr>
                <w:sz w:val="14"/>
              </w:rPr>
              <w:t>FCRA_NGO</w:t>
            </w:r>
          </w:p>
        </w:tc>
        <w:tc>
          <w:tcPr>
            <w:tcW w:type="dxa" w:w="3816"/>
            <w:vAlign w:val="center"/>
            <w:tcMar>
              <w:top w:w="100" w:type="dxa"/>
              <w:start w:w="120" w:type="dxa"/>
              <w:bottom w:w="100" w:type="dxa"/>
              <w:end w:w="120" w:type="dxa"/>
            </w:tcMar>
          </w:tcPr>
          <w:p>
            <w:pPr>
              <w:spacing w:after="0" w:line="240" w:lineRule="auto"/>
            </w:pPr>
            <w:r>
              <w:rPr>
                <w:sz w:val="14"/>
              </w:rPr>
              <w:t>NGO, FCRA registration, state, violation</w:t>
            </w:r>
          </w:p>
        </w:tc>
      </w:tr>
      <w:tr>
        <w:tc>
          <w:tcPr>
            <w:tcW w:type="dxa" w:w="2232"/>
            <w:vAlign w:val="center"/>
            <w:tcMar>
              <w:top w:w="100" w:type="dxa"/>
              <w:start w:w="120" w:type="dxa"/>
              <w:bottom w:w="100" w:type="dxa"/>
              <w:end w:w="120" w:type="dxa"/>
            </w:tcMar>
            <w:shd w:fill="EFF4F2"/>
          </w:tcPr>
          <w:p>
            <w:pPr>
              <w:spacing w:after="0" w:line="240" w:lineRule="auto"/>
            </w:pPr>
            <w:r>
              <w:rPr>
                <w:sz w:val="14"/>
              </w:rPr>
              <w:t>INTERNAL_SECURITY</w:t>
            </w:r>
          </w:p>
        </w:tc>
        <w:tc>
          <w:tcPr>
            <w:tcW w:type="dxa" w:w="2477"/>
            <w:vAlign w:val="center"/>
            <w:tcMar>
              <w:top w:w="100" w:type="dxa"/>
              <w:start w:w="120" w:type="dxa"/>
              <w:bottom w:w="100" w:type="dxa"/>
              <w:end w:w="120" w:type="dxa"/>
            </w:tcMar>
            <w:shd w:fill="EFF4F2"/>
          </w:tcPr>
          <w:p>
            <w:pPr>
              <w:spacing w:after="0" w:line="240" w:lineRule="auto"/>
            </w:pPr>
            <w:r>
              <w:rPr>
                <w:sz w:val="14"/>
              </w:rPr>
              <w:t>Internal Security</w:t>
            </w:r>
          </w:p>
        </w:tc>
        <w:tc>
          <w:tcPr>
            <w:tcW w:type="dxa" w:w="1872"/>
            <w:vAlign w:val="center"/>
            <w:tcMar>
              <w:top w:w="100" w:type="dxa"/>
              <w:start w:w="120" w:type="dxa"/>
              <w:bottom w:w="100" w:type="dxa"/>
              <w:end w:w="120" w:type="dxa"/>
            </w:tcMar>
            <w:shd w:fill="EFF4F2"/>
          </w:tcPr>
          <w:p>
            <w:pPr>
              <w:spacing w:after="0" w:line="240" w:lineRule="auto"/>
            </w:pPr>
            <w:r>
              <w:rPr>
                <w:sz w:val="14"/>
              </w:rPr>
              <w:t>INTERNAL_SECURITY</w:t>
            </w:r>
          </w:p>
        </w:tc>
        <w:tc>
          <w:tcPr>
            <w:tcW w:type="dxa" w:w="3816"/>
            <w:vAlign w:val="center"/>
            <w:tcMar>
              <w:top w:w="100" w:type="dxa"/>
              <w:start w:w="120" w:type="dxa"/>
              <w:bottom w:w="100" w:type="dxa"/>
              <w:end w:w="120" w:type="dxa"/>
            </w:tcMar>
            <w:shd w:fill="EFF4F2"/>
          </w:tcPr>
          <w:p>
            <w:pPr>
              <w:spacing w:after="0" w:line="240" w:lineRule="auto"/>
            </w:pPr>
            <w:r>
              <w:rPr>
                <w:sz w:val="14"/>
              </w:rPr>
              <w:t>Nature, target location, suspect/organization</w:t>
            </w:r>
          </w:p>
        </w:tc>
      </w:tr>
      <w:tr>
        <w:tc>
          <w:tcPr>
            <w:tcW w:type="dxa" w:w="2232"/>
            <w:vAlign w:val="center"/>
            <w:tcMar>
              <w:top w:w="100" w:type="dxa"/>
              <w:start w:w="120" w:type="dxa"/>
              <w:bottom w:w="100" w:type="dxa"/>
              <w:end w:w="120" w:type="dxa"/>
            </w:tcMar>
          </w:tcPr>
          <w:p>
            <w:pPr>
              <w:spacing w:after="0" w:line="240" w:lineRule="auto"/>
            </w:pPr>
            <w:r>
              <w:rPr>
                <w:sz w:val="14"/>
              </w:rPr>
              <w:t>COUNTER_TERRORISM</w:t>
            </w:r>
          </w:p>
        </w:tc>
        <w:tc>
          <w:tcPr>
            <w:tcW w:type="dxa" w:w="2477"/>
            <w:vAlign w:val="center"/>
            <w:tcMar>
              <w:top w:w="100" w:type="dxa"/>
              <w:start w:w="120" w:type="dxa"/>
              <w:bottom w:w="100" w:type="dxa"/>
              <w:end w:w="120" w:type="dxa"/>
            </w:tcMar>
          </w:tcPr>
          <w:p>
            <w:pPr>
              <w:spacing w:after="0" w:line="240" w:lineRule="auto"/>
            </w:pPr>
            <w:r>
              <w:rPr>
                <w:sz w:val="14"/>
              </w:rPr>
              <w:t>Counter Terrorism &amp; Counter Radicalization</w:t>
            </w:r>
          </w:p>
        </w:tc>
        <w:tc>
          <w:tcPr>
            <w:tcW w:type="dxa" w:w="1872"/>
            <w:vAlign w:val="center"/>
            <w:tcMar>
              <w:top w:w="100" w:type="dxa"/>
              <w:start w:w="120" w:type="dxa"/>
              <w:bottom w:w="100" w:type="dxa"/>
              <w:end w:w="120" w:type="dxa"/>
            </w:tcMar>
          </w:tcPr>
          <w:p>
            <w:pPr>
              <w:spacing w:after="0" w:line="240" w:lineRule="auto"/>
            </w:pPr>
            <w:r>
              <w:rPr>
                <w:sz w:val="14"/>
              </w:rPr>
              <w:t>COUNTER_TERRORISM</w:t>
            </w:r>
          </w:p>
        </w:tc>
        <w:tc>
          <w:tcPr>
            <w:tcW w:type="dxa" w:w="3816"/>
            <w:vAlign w:val="center"/>
            <w:tcMar>
              <w:top w:w="100" w:type="dxa"/>
              <w:start w:w="120" w:type="dxa"/>
              <w:bottom w:w="100" w:type="dxa"/>
              <w:end w:w="120" w:type="dxa"/>
            </w:tcMar>
          </w:tcPr>
          <w:p>
            <w:pPr>
              <w:spacing w:after="0" w:line="240" w:lineRule="auto"/>
            </w:pPr>
            <w:r>
              <w:rPr>
                <w:sz w:val="14"/>
              </w:rPr>
              <w:t>Platform, threat type, location/subject</w:t>
            </w:r>
          </w:p>
        </w:tc>
      </w:tr>
      <w:tr>
        <w:tc>
          <w:tcPr>
            <w:tcW w:type="dxa" w:w="2232"/>
            <w:vAlign w:val="center"/>
            <w:tcMar>
              <w:top w:w="100" w:type="dxa"/>
              <w:start w:w="120" w:type="dxa"/>
              <w:bottom w:w="100" w:type="dxa"/>
              <w:end w:w="120" w:type="dxa"/>
            </w:tcMar>
            <w:shd w:fill="EFF4F2"/>
          </w:tcPr>
          <w:p>
            <w:pPr>
              <w:spacing w:after="0" w:line="240" w:lineRule="auto"/>
            </w:pPr>
            <w:r>
              <w:rPr>
                <w:sz w:val="14"/>
              </w:rPr>
              <w:t>LWE_NORTH_EAST</w:t>
            </w:r>
          </w:p>
        </w:tc>
        <w:tc>
          <w:tcPr>
            <w:tcW w:type="dxa" w:w="2477"/>
            <w:vAlign w:val="center"/>
            <w:tcMar>
              <w:top w:w="100" w:type="dxa"/>
              <w:start w:w="120" w:type="dxa"/>
              <w:bottom w:w="100" w:type="dxa"/>
              <w:end w:w="120" w:type="dxa"/>
            </w:tcMar>
            <w:shd w:fill="EFF4F2"/>
          </w:tcPr>
          <w:p>
            <w:pPr>
              <w:spacing w:after="0" w:line="240" w:lineRule="auto"/>
            </w:pPr>
            <w:r>
              <w:rPr>
                <w:sz w:val="14"/>
              </w:rPr>
              <w:t>LWE &amp; North East</w:t>
            </w:r>
          </w:p>
        </w:tc>
        <w:tc>
          <w:tcPr>
            <w:tcW w:type="dxa" w:w="1872"/>
            <w:vAlign w:val="center"/>
            <w:tcMar>
              <w:top w:w="100" w:type="dxa"/>
              <w:start w:w="120" w:type="dxa"/>
              <w:bottom w:w="100" w:type="dxa"/>
              <w:end w:w="120" w:type="dxa"/>
            </w:tcMar>
            <w:shd w:fill="EFF4F2"/>
          </w:tcPr>
          <w:p>
            <w:pPr>
              <w:spacing w:after="0" w:line="240" w:lineRule="auto"/>
            </w:pPr>
            <w:r>
              <w:rPr>
                <w:sz w:val="14"/>
              </w:rPr>
              <w:t>LWE_NORTH_EAST</w:t>
            </w:r>
          </w:p>
        </w:tc>
        <w:tc>
          <w:tcPr>
            <w:tcW w:type="dxa" w:w="3816"/>
            <w:vAlign w:val="center"/>
            <w:tcMar>
              <w:top w:w="100" w:type="dxa"/>
              <w:start w:w="120" w:type="dxa"/>
              <w:bottom w:w="100" w:type="dxa"/>
              <w:end w:w="120" w:type="dxa"/>
            </w:tcMar>
            <w:shd w:fill="EFF4F2"/>
          </w:tcPr>
          <w:p>
            <w:pPr>
              <w:spacing w:after="0" w:line="240" w:lineRule="auto"/>
            </w:pPr>
            <w:r>
              <w:rPr>
                <w:sz w:val="14"/>
              </w:rPr>
              <w:t>Region, complaint, police jurisdiction</w:t>
            </w:r>
          </w:p>
        </w:tc>
      </w:tr>
      <w:tr>
        <w:tc>
          <w:tcPr>
            <w:tcW w:type="dxa" w:w="2232"/>
            <w:vAlign w:val="center"/>
            <w:tcMar>
              <w:top w:w="100" w:type="dxa"/>
              <w:start w:w="120" w:type="dxa"/>
              <w:bottom w:w="100" w:type="dxa"/>
              <w:end w:w="120" w:type="dxa"/>
            </w:tcMar>
          </w:tcPr>
          <w:p>
            <w:pPr>
              <w:spacing w:after="0" w:line="240" w:lineRule="auto"/>
            </w:pPr>
            <w:r>
              <w:rPr>
                <w:sz w:val="14"/>
              </w:rPr>
              <w:t>BORDER_MANAGEMENT</w:t>
            </w:r>
          </w:p>
        </w:tc>
        <w:tc>
          <w:tcPr>
            <w:tcW w:type="dxa" w:w="2477"/>
            <w:vAlign w:val="center"/>
            <w:tcMar>
              <w:top w:w="100" w:type="dxa"/>
              <w:start w:w="120" w:type="dxa"/>
              <w:bottom w:w="100" w:type="dxa"/>
              <w:end w:w="120" w:type="dxa"/>
            </w:tcMar>
          </w:tcPr>
          <w:p>
            <w:pPr>
              <w:spacing w:after="0" w:line="240" w:lineRule="auto"/>
            </w:pPr>
            <w:r>
              <w:rPr>
                <w:sz w:val="14"/>
              </w:rPr>
              <w:t>Border Management</w:t>
            </w:r>
          </w:p>
        </w:tc>
        <w:tc>
          <w:tcPr>
            <w:tcW w:type="dxa" w:w="1872"/>
            <w:vAlign w:val="center"/>
            <w:tcMar>
              <w:top w:w="100" w:type="dxa"/>
              <w:start w:w="120" w:type="dxa"/>
              <w:bottom w:w="100" w:type="dxa"/>
              <w:end w:w="120" w:type="dxa"/>
            </w:tcMar>
          </w:tcPr>
          <w:p>
            <w:pPr>
              <w:spacing w:after="0" w:line="240" w:lineRule="auto"/>
            </w:pPr>
            <w:r>
              <w:rPr>
                <w:sz w:val="14"/>
              </w:rPr>
              <w:t>BORDER_MANAGEMENT</w:t>
            </w:r>
          </w:p>
        </w:tc>
        <w:tc>
          <w:tcPr>
            <w:tcW w:type="dxa" w:w="3816"/>
            <w:vAlign w:val="center"/>
            <w:tcMar>
              <w:top w:w="100" w:type="dxa"/>
              <w:start w:w="120" w:type="dxa"/>
              <w:bottom w:w="100" w:type="dxa"/>
              <w:end w:w="120" w:type="dxa"/>
            </w:tcMar>
          </w:tcPr>
          <w:p>
            <w:pPr>
              <w:spacing w:after="0" w:line="240" w:lineRule="auto"/>
            </w:pPr>
            <w:r>
              <w:rPr>
                <w:sz w:val="14"/>
              </w:rPr>
              <w:t>Border/state, village/post, issue category</w:t>
            </w:r>
          </w:p>
        </w:tc>
      </w:tr>
      <w:tr>
        <w:tc>
          <w:tcPr>
            <w:tcW w:type="dxa" w:w="2232"/>
            <w:vAlign w:val="center"/>
            <w:tcMar>
              <w:top w:w="100" w:type="dxa"/>
              <w:start w:w="120" w:type="dxa"/>
              <w:bottom w:w="100" w:type="dxa"/>
              <w:end w:w="120" w:type="dxa"/>
            </w:tcMar>
            <w:shd w:fill="EFF4F2"/>
          </w:tcPr>
          <w:p>
            <w:pPr>
              <w:spacing w:after="0" w:line="240" w:lineRule="auto"/>
            </w:pPr>
            <w:r>
              <w:rPr>
                <w:sz w:val="14"/>
              </w:rPr>
              <w:t>JUDICIAL</w:t>
            </w:r>
          </w:p>
        </w:tc>
        <w:tc>
          <w:tcPr>
            <w:tcW w:type="dxa" w:w="2477"/>
            <w:vAlign w:val="center"/>
            <w:tcMar>
              <w:top w:w="100" w:type="dxa"/>
              <w:start w:w="120" w:type="dxa"/>
              <w:bottom w:w="100" w:type="dxa"/>
              <w:end w:w="120" w:type="dxa"/>
            </w:tcMar>
            <w:shd w:fill="EFF4F2"/>
          </w:tcPr>
          <w:p>
            <w:pPr>
              <w:spacing w:after="0" w:line="240" w:lineRule="auto"/>
            </w:pPr>
            <w:r>
              <w:rPr>
                <w:sz w:val="14"/>
              </w:rPr>
              <w:t>Judicial Division</w:t>
            </w:r>
          </w:p>
        </w:tc>
        <w:tc>
          <w:tcPr>
            <w:tcW w:type="dxa" w:w="1872"/>
            <w:vAlign w:val="center"/>
            <w:tcMar>
              <w:top w:w="100" w:type="dxa"/>
              <w:start w:w="120" w:type="dxa"/>
              <w:bottom w:w="100" w:type="dxa"/>
              <w:end w:w="120" w:type="dxa"/>
            </w:tcMar>
            <w:shd w:fill="EFF4F2"/>
          </w:tcPr>
          <w:p>
            <w:pPr>
              <w:spacing w:after="0" w:line="240" w:lineRule="auto"/>
            </w:pPr>
            <w:r>
              <w:rPr>
                <w:sz w:val="14"/>
              </w:rPr>
              <w:t>JUDICIAL</w:t>
            </w:r>
          </w:p>
        </w:tc>
        <w:tc>
          <w:tcPr>
            <w:tcW w:type="dxa" w:w="3816"/>
            <w:vAlign w:val="center"/>
            <w:tcMar>
              <w:top w:w="100" w:type="dxa"/>
              <w:start w:w="120" w:type="dxa"/>
              <w:bottom w:w="100" w:type="dxa"/>
              <w:end w:w="120" w:type="dxa"/>
            </w:tcMar>
            <w:shd w:fill="EFF4F2"/>
          </w:tcPr>
          <w:p>
            <w:pPr>
              <w:spacing w:after="0" w:line="240" w:lineRule="auto"/>
            </w:pPr>
            <w:r>
              <w:rPr>
                <w:sz w:val="14"/>
              </w:rPr>
              <w:t>Prisoner/registration, prison, case/FIR, petition</w:t>
            </w:r>
          </w:p>
        </w:tc>
      </w:tr>
      <w:tr>
        <w:tc>
          <w:tcPr>
            <w:tcW w:type="dxa" w:w="2232"/>
            <w:vAlign w:val="center"/>
            <w:tcMar>
              <w:top w:w="100" w:type="dxa"/>
              <w:start w:w="120" w:type="dxa"/>
              <w:bottom w:w="100" w:type="dxa"/>
              <w:end w:w="120" w:type="dxa"/>
            </w:tcMar>
          </w:tcPr>
          <w:p>
            <w:pPr>
              <w:spacing w:after="0" w:line="240" w:lineRule="auto"/>
            </w:pPr>
            <w:r>
              <w:rPr>
                <w:sz w:val="14"/>
              </w:rPr>
              <w:t>POLICE</w:t>
            </w:r>
          </w:p>
        </w:tc>
        <w:tc>
          <w:tcPr>
            <w:tcW w:type="dxa" w:w="2477"/>
            <w:vAlign w:val="center"/>
            <w:tcMar>
              <w:top w:w="100" w:type="dxa"/>
              <w:start w:w="120" w:type="dxa"/>
              <w:bottom w:w="100" w:type="dxa"/>
              <w:end w:w="120" w:type="dxa"/>
            </w:tcMar>
          </w:tcPr>
          <w:p>
            <w:pPr>
              <w:spacing w:after="0" w:line="240" w:lineRule="auto"/>
            </w:pPr>
            <w:r>
              <w:rPr>
                <w:sz w:val="14"/>
              </w:rPr>
              <w:t>Police Divisions</w:t>
            </w:r>
          </w:p>
        </w:tc>
        <w:tc>
          <w:tcPr>
            <w:tcW w:type="dxa" w:w="1872"/>
            <w:vAlign w:val="center"/>
            <w:tcMar>
              <w:top w:w="100" w:type="dxa"/>
              <w:start w:w="120" w:type="dxa"/>
              <w:bottom w:w="100" w:type="dxa"/>
              <w:end w:w="120" w:type="dxa"/>
            </w:tcMar>
          </w:tcPr>
          <w:p>
            <w:pPr>
              <w:spacing w:after="0" w:line="240" w:lineRule="auto"/>
            </w:pPr>
            <w:r>
              <w:rPr>
                <w:sz w:val="14"/>
              </w:rPr>
              <w:t>POLICE</w:t>
            </w:r>
          </w:p>
        </w:tc>
        <w:tc>
          <w:tcPr>
            <w:tcW w:type="dxa" w:w="3816"/>
            <w:vAlign w:val="center"/>
            <w:tcMar>
              <w:top w:w="100" w:type="dxa"/>
              <w:start w:w="120" w:type="dxa"/>
              <w:bottom w:w="100" w:type="dxa"/>
              <w:end w:w="120" w:type="dxa"/>
            </w:tcMar>
          </w:tcPr>
          <w:p>
            <w:pPr>
              <w:spacing w:after="0" w:line="240" w:lineRule="auto"/>
            </w:pPr>
            <w:r>
              <w:rPr>
                <w:sz w:val="14"/>
              </w:rPr>
              <w:t>Officer/nominee, cadre, request type</w:t>
            </w:r>
          </w:p>
        </w:tc>
      </w:tr>
      <w:tr>
        <w:tc>
          <w:tcPr>
            <w:tcW w:type="dxa" w:w="2232"/>
            <w:vAlign w:val="center"/>
            <w:tcMar>
              <w:top w:w="100" w:type="dxa"/>
              <w:start w:w="120" w:type="dxa"/>
              <w:bottom w:w="100" w:type="dxa"/>
              <w:end w:w="120" w:type="dxa"/>
            </w:tcMar>
            <w:shd w:fill="EFF4F2"/>
          </w:tcPr>
          <w:p>
            <w:pPr>
              <w:spacing w:after="0" w:line="240" w:lineRule="auto"/>
            </w:pPr>
            <w:r>
              <w:rPr>
                <w:sz w:val="14"/>
              </w:rPr>
              <w:t>CENTRE_STATE</w:t>
            </w:r>
          </w:p>
        </w:tc>
        <w:tc>
          <w:tcPr>
            <w:tcW w:type="dxa" w:w="2477"/>
            <w:vAlign w:val="center"/>
            <w:tcMar>
              <w:top w:w="100" w:type="dxa"/>
              <w:start w:w="120" w:type="dxa"/>
              <w:bottom w:w="100" w:type="dxa"/>
              <w:end w:w="120" w:type="dxa"/>
            </w:tcMar>
            <w:shd w:fill="EFF4F2"/>
          </w:tcPr>
          <w:p>
            <w:pPr>
              <w:spacing w:after="0" w:line="240" w:lineRule="auto"/>
            </w:pPr>
            <w:r>
              <w:rPr>
                <w:sz w:val="14"/>
              </w:rPr>
              <w:t>Centre-State Division</w:t>
            </w:r>
          </w:p>
        </w:tc>
        <w:tc>
          <w:tcPr>
            <w:tcW w:type="dxa" w:w="1872"/>
            <w:vAlign w:val="center"/>
            <w:tcMar>
              <w:top w:w="100" w:type="dxa"/>
              <w:start w:w="120" w:type="dxa"/>
              <w:bottom w:w="100" w:type="dxa"/>
              <w:end w:w="120" w:type="dxa"/>
            </w:tcMar>
            <w:shd w:fill="EFF4F2"/>
          </w:tcPr>
          <w:p>
            <w:pPr>
              <w:spacing w:after="0" w:line="240" w:lineRule="auto"/>
            </w:pPr>
            <w:r>
              <w:rPr>
                <w:sz w:val="14"/>
              </w:rPr>
              <w:t>CENTRE_STATE</w:t>
            </w:r>
          </w:p>
        </w:tc>
        <w:tc>
          <w:tcPr>
            <w:tcW w:type="dxa" w:w="3816"/>
            <w:vAlign w:val="center"/>
            <w:tcMar>
              <w:top w:w="100" w:type="dxa"/>
              <w:start w:w="120" w:type="dxa"/>
              <w:bottom w:w="100" w:type="dxa"/>
              <w:end w:w="120" w:type="dxa"/>
            </w:tcMar>
            <w:shd w:fill="EFF4F2"/>
          </w:tcPr>
          <w:p>
            <w:pPr>
              <w:spacing w:after="0" w:line="240" w:lineRule="auto"/>
            </w:pPr>
            <w:r>
              <w:rPr>
                <w:sz w:val="14"/>
              </w:rPr>
              <w:t>States involved, dispute nature</w:t>
            </w:r>
          </w:p>
        </w:tc>
      </w:tr>
      <w:tr>
        <w:tc>
          <w:tcPr>
            <w:tcW w:type="dxa" w:w="2232"/>
            <w:vAlign w:val="center"/>
            <w:tcMar>
              <w:top w:w="100" w:type="dxa"/>
              <w:start w:w="120" w:type="dxa"/>
              <w:bottom w:w="100" w:type="dxa"/>
              <w:end w:w="120" w:type="dxa"/>
            </w:tcMar>
          </w:tcPr>
          <w:p>
            <w:pPr>
              <w:spacing w:after="0" w:line="240" w:lineRule="auto"/>
            </w:pPr>
            <w:r>
              <w:rPr>
                <w:sz w:val="14"/>
              </w:rPr>
              <w:t>INTERNAL_ADMINISTRATION</w:t>
            </w:r>
          </w:p>
        </w:tc>
        <w:tc>
          <w:tcPr>
            <w:tcW w:type="dxa" w:w="2477"/>
            <w:vAlign w:val="center"/>
            <w:tcMar>
              <w:top w:w="100" w:type="dxa"/>
              <w:start w:w="120" w:type="dxa"/>
              <w:bottom w:w="100" w:type="dxa"/>
              <w:end w:w="120" w:type="dxa"/>
            </w:tcMar>
          </w:tcPr>
          <w:p>
            <w:pPr>
              <w:spacing w:after="0" w:line="240" w:lineRule="auto"/>
            </w:pPr>
            <w:r>
              <w:rPr>
                <w:sz w:val="14"/>
              </w:rPr>
              <w:t>Internal Divisions</w:t>
            </w:r>
          </w:p>
        </w:tc>
        <w:tc>
          <w:tcPr>
            <w:tcW w:type="dxa" w:w="1872"/>
            <w:vAlign w:val="center"/>
            <w:tcMar>
              <w:top w:w="100" w:type="dxa"/>
              <w:start w:w="120" w:type="dxa"/>
              <w:bottom w:w="100" w:type="dxa"/>
              <w:end w:w="120" w:type="dxa"/>
            </w:tcMar>
          </w:tcPr>
          <w:p>
            <w:pPr>
              <w:spacing w:after="0" w:line="240" w:lineRule="auto"/>
            </w:pPr>
            <w:r>
              <w:rPr>
                <w:sz w:val="14"/>
              </w:rPr>
              <w:t>INTERNAL_DIVISIONS</w:t>
            </w:r>
          </w:p>
        </w:tc>
        <w:tc>
          <w:tcPr>
            <w:tcW w:type="dxa" w:w="3816"/>
            <w:vAlign w:val="center"/>
            <w:tcMar>
              <w:top w:w="100" w:type="dxa"/>
              <w:start w:w="120" w:type="dxa"/>
              <w:bottom w:w="100" w:type="dxa"/>
              <w:end w:w="120" w:type="dxa"/>
            </w:tcMar>
          </w:tcPr>
          <w:p>
            <w:pPr>
              <w:spacing w:after="0" w:line="240" w:lineRule="auto"/>
            </w:pPr>
            <w:r>
              <w:rPr>
                <w:sz w:val="14"/>
              </w:rPr>
              <w:t>Query type, reference/date</w:t>
            </w:r>
          </w:p>
        </w:tc>
      </w:tr>
      <w:tr>
        <w:tc>
          <w:tcPr>
            <w:tcW w:type="dxa" w:w="2232"/>
            <w:vAlign w:val="center"/>
            <w:tcMar>
              <w:top w:w="100" w:type="dxa"/>
              <w:start w:w="120" w:type="dxa"/>
              <w:bottom w:w="100" w:type="dxa"/>
              <w:end w:w="120" w:type="dxa"/>
            </w:tcMar>
            <w:shd w:fill="EFF4F2"/>
          </w:tcPr>
          <w:p>
            <w:pPr>
              <w:spacing w:after="0" w:line="240" w:lineRule="auto"/>
            </w:pPr>
            <w:r>
              <w:rPr>
                <w:sz w:val="14"/>
              </w:rPr>
              <w:t>OTHER_TRIAGE</w:t>
            </w:r>
          </w:p>
        </w:tc>
        <w:tc>
          <w:tcPr>
            <w:tcW w:type="dxa" w:w="2477"/>
            <w:vAlign w:val="center"/>
            <w:tcMar>
              <w:top w:w="100" w:type="dxa"/>
              <w:start w:w="120" w:type="dxa"/>
              <w:bottom w:w="100" w:type="dxa"/>
              <w:end w:w="120" w:type="dxa"/>
            </w:tcMar>
            <w:shd w:fill="EFF4F2"/>
          </w:tcPr>
          <w:p>
            <w:pPr>
              <w:spacing w:after="0" w:line="240" w:lineRule="auto"/>
            </w:pPr>
            <w:r>
              <w:rPr>
                <w:sz w:val="14"/>
              </w:rPr>
              <w:t>Other Cases Triage</w:t>
            </w:r>
          </w:p>
        </w:tc>
        <w:tc>
          <w:tcPr>
            <w:tcW w:type="dxa" w:w="1872"/>
            <w:vAlign w:val="center"/>
            <w:tcMar>
              <w:top w:w="100" w:type="dxa"/>
              <w:start w:w="120" w:type="dxa"/>
              <w:bottom w:w="100" w:type="dxa"/>
              <w:end w:w="120" w:type="dxa"/>
            </w:tcMar>
            <w:shd w:fill="EFF4F2"/>
          </w:tcPr>
          <w:p>
            <w:pPr>
              <w:spacing w:after="0" w:line="240" w:lineRule="auto"/>
            </w:pPr>
            <w:r>
              <w:rPr>
                <w:sz w:val="14"/>
              </w:rPr>
              <w:t>OTHER</w:t>
            </w:r>
          </w:p>
        </w:tc>
        <w:tc>
          <w:tcPr>
            <w:tcW w:type="dxa" w:w="3816"/>
            <w:vAlign w:val="center"/>
            <w:tcMar>
              <w:top w:w="100" w:type="dxa"/>
              <w:start w:w="120" w:type="dxa"/>
              <w:bottom w:w="100" w:type="dxa"/>
              <w:end w:w="120" w:type="dxa"/>
            </w:tcMar>
            <w:shd w:fill="EFF4F2"/>
          </w:tcPr>
          <w:p>
            <w:pPr>
              <w:spacing w:after="0" w:line="240" w:lineRule="auto"/>
            </w:pPr>
            <w:r>
              <w:rPr>
                <w:sz w:val="14"/>
              </w:rPr>
              <w:t>Narrative for triage; intake discards dynamic details</w:t>
            </w:r>
          </w:p>
        </w:tc>
      </w:tr>
    </w:tbl>
    <w:p>
      <w:pPr>
        <w:spacing w:after="20"/>
      </w:pPr>
    </w:p>
    <w:p>
      <w:r>
        <w:t>The UI groups related departments for display (such as CAPF &amp; Police). The database and API retain their exact division IDs; integrations must send IDs, not labels.</w:t>
      </w:r>
    </w:p>
    <w:p>
      <w:pPr>
        <w:pStyle w:val="Heading2"/>
      </w:pPr>
      <w:r>
        <w:t>2.2 Seeded role IDs</w:t>
      </w:r>
    </w:p>
    <w:p>
      <w:pPr>
        <w:pStyle w:val="ListBullet"/>
      </w:pPr>
      <w:r>
        <w:t>ROLE-SUPER-ADMIN: protected Staff Admin, GLOBAL.</w:t>
      </w:r>
    </w:p>
    <w:p>
      <w:pPr>
        <w:pStyle w:val="ListBullet"/>
      </w:pPr>
      <w:r>
        <w:t>ROLE-{DIVISION_ID}: system Division Admin for each of 15 regular divisions.</w:t>
      </w:r>
    </w:p>
    <w:p>
      <w:pPr>
        <w:pStyle w:val="ListBullet"/>
      </w:pPr>
      <w:r>
        <w:t>ROLE-L1-{DIVISION_ID}: system L1 role with WARD scope and divisionId; its empty role ward list lets the user assignment define allowed wards.</w:t>
      </w:r>
    </w:p>
    <w:p>
      <w:pPr>
        <w:pStyle w:val="ListBullet"/>
      </w:pPr>
      <w:r>
        <w:t>ROLE-APPEAL-{DIVISION_ID}: system Appellate role with DIVISION scope.</w:t>
      </w:r>
    </w:p>
    <w:p>
      <w:pPr>
        <w:pStyle w:val="ListBullet"/>
      </w:pPr>
      <w:r>
        <w:t>ROLE-OTHER-CASE-TRIAGE: Other Cases department only.</w:t>
      </w:r>
    </w:p>
    <w:p>
      <w:pPr>
        <w:pStyle w:val="ListBullet"/>
      </w:pPr>
      <w:r>
        <w:t>ROLE-WARD-DESK and ROLE-MULTI-WARD: generic ward-only roles. Current examples include WARD-101 and WARD-101/102.</w:t>
      </w:r>
    </w:p>
    <w:p>
      <w:r>
        <w:t>Startup seeds hierarchy roles for all 15 non-Other divisions, plus Other triage, two generic ward roles, and Staff Admin. IDs are stable references; role names are editable and must not drive authorization.</w:t>
      </w:r>
    </w:p>
    <w:p>
      <w:r>
        <w:t>The four matrix-defined vertical levels are Staff Admin/Super Admin, Division Admin, L1 Resolving Officer, and Appellate Authority. The implementation also has the special OTHER_CASE_TRIAGE access level, but only under the standalone Other Cases Triage department; it is not offered in regular departments.</w:t>
      </w:r>
    </w:p>
    <w:p>
      <w:pPr>
        <w:pStyle w:val="Heading1"/>
      </w:pPr>
      <w:r>
        <w:t>3. Permission modules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73F37"/>
            <w:vAlign w:val="center"/>
            <w:tcMar>
              <w:top w:w="100" w:type="dxa"/>
              <w:start w:w="120" w:type="dxa"/>
              <w:bottom w:w="100" w:type="dxa"/>
              <w:end w:w="120" w:type="dxa"/>
            </w:tcMar>
          </w:tcPr>
          <w:p>
            <w:pPr>
              <w:spacing w:after="0"/>
            </w:pPr>
            <w:r>
              <w:rPr>
                <w:b/>
                <w:color w:val="FFFFFF"/>
                <w:sz w:val="16"/>
              </w:rPr>
              <w:t>Permission</w:t>
            </w:r>
          </w:p>
        </w:tc>
        <w:tc>
          <w:tcPr>
            <w:tcW w:type="dxa" w:w="3331"/>
            <w:shd w:fill="173F37"/>
            <w:vAlign w:val="center"/>
            <w:tcMar>
              <w:top w:w="100" w:type="dxa"/>
              <w:start w:w="120" w:type="dxa"/>
              <w:bottom w:w="100" w:type="dxa"/>
              <w:end w:w="120" w:type="dxa"/>
            </w:tcMar>
          </w:tcPr>
          <w:p>
            <w:pPr>
              <w:spacing w:after="0"/>
            </w:pPr>
            <w:r>
              <w:rPr>
                <w:b/>
                <w:color w:val="FFFFFF"/>
                <w:sz w:val="16"/>
              </w:rPr>
              <w:t>Meaning</w:t>
            </w:r>
          </w:p>
        </w:tc>
        <w:tc>
          <w:tcPr>
            <w:tcW w:type="dxa" w:w="3331"/>
            <w:shd w:fill="173F37"/>
            <w:vAlign w:val="center"/>
            <w:tcMar>
              <w:top w:w="100" w:type="dxa"/>
              <w:start w:w="120" w:type="dxa"/>
              <w:bottom w:w="100" w:type="dxa"/>
              <w:end w:w="120" w:type="dxa"/>
            </w:tcMar>
          </w:tcPr>
          <w:p>
            <w:pPr>
              <w:spacing w:after="0"/>
            </w:pPr>
            <w:r>
              <w:rPr>
                <w:b/>
                <w:color w:val="FFFFFF"/>
                <w:sz w:val="16"/>
              </w:rPr>
              <w:t>Server enforcement</w:t>
            </w:r>
          </w:p>
        </w:tc>
      </w:tr>
      <w:tr>
        <w:tc>
          <w:tcPr>
            <w:tcW w:type="dxa" w:w="3331"/>
            <w:vAlign w:val="center"/>
            <w:tcMar>
              <w:top w:w="100" w:type="dxa"/>
              <w:start w:w="120" w:type="dxa"/>
              <w:bottom w:w="100" w:type="dxa"/>
              <w:end w:w="120" w:type="dxa"/>
            </w:tcMar>
          </w:tcPr>
          <w:p>
            <w:pPr>
              <w:spacing w:after="0" w:line="240" w:lineRule="auto"/>
            </w:pPr>
            <w:r>
              <w:rPr>
                <w:sz w:val="16"/>
              </w:rPr>
              <w:t>tickets:read</w:t>
            </w:r>
          </w:p>
        </w:tc>
        <w:tc>
          <w:tcPr>
            <w:tcW w:type="dxa" w:w="3331"/>
            <w:vAlign w:val="center"/>
            <w:tcMar>
              <w:top w:w="100" w:type="dxa"/>
              <w:start w:w="120" w:type="dxa"/>
              <w:bottom w:w="100" w:type="dxa"/>
              <w:end w:w="120" w:type="dxa"/>
            </w:tcMar>
          </w:tcPr>
          <w:p>
            <w:pPr>
              <w:spacing w:after="0" w:line="240" w:lineRule="auto"/>
            </w:pPr>
            <w:r>
              <w:rPr>
                <w:sz w:val="16"/>
              </w:rPr>
              <w:t>Read queue and detail.</w:t>
            </w:r>
          </w:p>
        </w:tc>
        <w:tc>
          <w:tcPr>
            <w:tcW w:type="dxa" w:w="3331"/>
            <w:vAlign w:val="center"/>
            <w:tcMar>
              <w:top w:w="100" w:type="dxa"/>
              <w:start w:w="120" w:type="dxa"/>
              <w:bottom w:w="100" w:type="dxa"/>
              <w:end w:w="120" w:type="dxa"/>
            </w:tcMar>
          </w:tcPr>
          <w:p>
            <w:pPr>
              <w:spacing w:after="0" w:line="240" w:lineRule="auto"/>
            </w:pPr>
            <w:r>
              <w:rPr>
                <w:sz w:val="16"/>
              </w:rPr>
              <w:t>GET /api/tickets; bootstrap ticket list; ticket visibility before PATCH.</w:t>
            </w:r>
          </w:p>
        </w:tc>
      </w:tr>
      <w:tr>
        <w:tc>
          <w:tcPr>
            <w:tcW w:type="dxa" w:w="3331"/>
            <w:vAlign w:val="center"/>
            <w:tcMar>
              <w:top w:w="100" w:type="dxa"/>
              <w:start w:w="120" w:type="dxa"/>
              <w:bottom w:w="100" w:type="dxa"/>
              <w:end w:w="120" w:type="dxa"/>
            </w:tcMar>
            <w:shd w:fill="EFF4F2"/>
          </w:tcPr>
          <w:p>
            <w:pPr>
              <w:spacing w:after="0" w:line="240" w:lineRule="auto"/>
            </w:pPr>
            <w:r>
              <w:rPr>
                <w:sz w:val="16"/>
              </w:rPr>
              <w:t>tickets:resolve</w:t>
            </w:r>
          </w:p>
        </w:tc>
        <w:tc>
          <w:tcPr>
            <w:tcW w:type="dxa" w:w="3331"/>
            <w:vAlign w:val="center"/>
            <w:tcMar>
              <w:top w:w="100" w:type="dxa"/>
              <w:start w:w="120" w:type="dxa"/>
              <w:bottom w:w="100" w:type="dxa"/>
              <w:end w:w="120" w:type="dxa"/>
            </w:tcMar>
            <w:shd w:fill="EFF4F2"/>
          </w:tcPr>
          <w:p>
            <w:pPr>
              <w:spacing w:after="0" w:line="240" w:lineRule="auto"/>
            </w:pPr>
            <w:r>
              <w:rPr>
                <w:sz w:val="16"/>
              </w:rPr>
              <w:t>Resolve and write official action report.</w:t>
            </w:r>
          </w:p>
        </w:tc>
        <w:tc>
          <w:tcPr>
            <w:tcW w:type="dxa" w:w="3331"/>
            <w:vAlign w:val="center"/>
            <w:tcMar>
              <w:top w:w="100" w:type="dxa"/>
              <w:start w:w="120" w:type="dxa"/>
              <w:bottom w:w="100" w:type="dxa"/>
              <w:end w:w="120" w:type="dxa"/>
            </w:tcMar>
            <w:shd w:fill="EFF4F2"/>
          </w:tcPr>
          <w:p>
            <w:pPr>
              <w:spacing w:after="0" w:line="240" w:lineRule="auto"/>
            </w:pPr>
            <w:r>
              <w:rPr>
                <w:sz w:val="16"/>
              </w:rPr>
              <w:t>PATCH status=RESOLVED and actionTakenReport.</w:t>
            </w:r>
          </w:p>
        </w:tc>
      </w:tr>
      <w:tr>
        <w:tc>
          <w:tcPr>
            <w:tcW w:type="dxa" w:w="3331"/>
            <w:vAlign w:val="center"/>
            <w:tcMar>
              <w:top w:w="100" w:type="dxa"/>
              <w:start w:w="120" w:type="dxa"/>
              <w:bottom w:w="100" w:type="dxa"/>
              <w:end w:w="120" w:type="dxa"/>
            </w:tcMar>
          </w:tcPr>
          <w:p>
            <w:pPr>
              <w:spacing w:after="0" w:line="240" w:lineRule="auto"/>
            </w:pPr>
            <w:r>
              <w:rPr>
                <w:sz w:val="16"/>
              </w:rPr>
              <w:t>tickets:reroute</w:t>
            </w:r>
          </w:p>
        </w:tc>
        <w:tc>
          <w:tcPr>
            <w:tcW w:type="dxa" w:w="3331"/>
            <w:vAlign w:val="center"/>
            <w:tcMar>
              <w:top w:w="100" w:type="dxa"/>
              <w:start w:w="120" w:type="dxa"/>
              <w:bottom w:w="100" w:type="dxa"/>
              <w:end w:w="120" w:type="dxa"/>
            </w:tcMar>
          </w:tcPr>
          <w:p>
            <w:pPr>
              <w:spacing w:after="0" w:line="240" w:lineRule="auto"/>
            </w:pPr>
            <w:r>
              <w:rPr>
                <w:sz w:val="16"/>
              </w:rPr>
              <w:t>Change triage status and route Other cases.</w:t>
            </w:r>
          </w:p>
        </w:tc>
        <w:tc>
          <w:tcPr>
            <w:tcW w:type="dxa" w:w="3331"/>
            <w:vAlign w:val="center"/>
            <w:tcMar>
              <w:top w:w="100" w:type="dxa"/>
              <w:start w:w="120" w:type="dxa"/>
              <w:bottom w:w="100" w:type="dxa"/>
              <w:end w:w="120" w:type="dxa"/>
            </w:tcMar>
          </w:tcPr>
          <w:p>
            <w:pPr>
              <w:spacing w:after="0" w:line="240" w:lineRule="auto"/>
            </w:pPr>
            <w:r>
              <w:rPr>
                <w:sz w:val="16"/>
              </w:rPr>
              <w:t>PATCH status transitions and routeToDivisionId.</w:t>
            </w:r>
          </w:p>
        </w:tc>
      </w:tr>
      <w:tr>
        <w:tc>
          <w:tcPr>
            <w:tcW w:type="dxa" w:w="3331"/>
            <w:vAlign w:val="center"/>
            <w:tcMar>
              <w:top w:w="100" w:type="dxa"/>
              <w:start w:w="120" w:type="dxa"/>
              <w:bottom w:w="100" w:type="dxa"/>
              <w:end w:w="120" w:type="dxa"/>
            </w:tcMar>
            <w:shd w:fill="EFF4F2"/>
          </w:tcPr>
          <w:p>
            <w:pPr>
              <w:spacing w:after="0" w:line="240" w:lineRule="auto"/>
            </w:pPr>
            <w:r>
              <w:rPr>
                <w:sz w:val="16"/>
              </w:rPr>
              <w:t>users:manage</w:t>
            </w:r>
          </w:p>
        </w:tc>
        <w:tc>
          <w:tcPr>
            <w:tcW w:type="dxa" w:w="3331"/>
            <w:vAlign w:val="center"/>
            <w:tcMar>
              <w:top w:w="100" w:type="dxa"/>
              <w:start w:w="120" w:type="dxa"/>
              <w:bottom w:w="100" w:type="dxa"/>
              <w:end w:w="120" w:type="dxa"/>
            </w:tcMar>
            <w:shd w:fill="EFF4F2"/>
          </w:tcPr>
          <w:p>
            <w:pPr>
              <w:spacing w:after="0" w:line="240" w:lineRule="auto"/>
            </w:pPr>
            <w:r>
              <w:rPr>
                <w:sz w:val="16"/>
              </w:rPr>
              <w:t>Staff/role administration capability label.</w:t>
            </w:r>
          </w:p>
        </w:tc>
        <w:tc>
          <w:tcPr>
            <w:tcW w:type="dxa" w:w="3331"/>
            <w:vAlign w:val="center"/>
            <w:tcMar>
              <w:top w:w="100" w:type="dxa"/>
              <w:start w:w="120" w:type="dxa"/>
              <w:bottom w:w="100" w:type="dxa"/>
              <w:end w:w="120" w:type="dxa"/>
            </w:tcMar>
            <w:shd w:fill="EFF4F2"/>
          </w:tcPr>
          <w:p>
            <w:pPr>
              <w:spacing w:after="0" w:line="240" w:lineRule="auto"/>
            </w:pPr>
            <w:r>
              <w:rPr>
                <w:sz w:val="16"/>
              </w:rPr>
              <w:t>Admin routes additionally require protected Staff Admin role ID.</w:t>
            </w:r>
          </w:p>
        </w:tc>
      </w:tr>
      <w:tr>
        <w:tc>
          <w:tcPr>
            <w:tcW w:type="dxa" w:w="3331"/>
            <w:vAlign w:val="center"/>
            <w:tcMar>
              <w:top w:w="100" w:type="dxa"/>
              <w:start w:w="120" w:type="dxa"/>
              <w:bottom w:w="100" w:type="dxa"/>
              <w:end w:w="120" w:type="dxa"/>
            </w:tcMar>
          </w:tcPr>
          <w:p>
            <w:pPr>
              <w:spacing w:after="0" w:line="240" w:lineRule="auto"/>
            </w:pPr>
            <w:r>
              <w:rPr>
                <w:sz w:val="16"/>
              </w:rPr>
              <w:t>analytics:view</w:t>
            </w:r>
          </w:p>
        </w:tc>
        <w:tc>
          <w:tcPr>
            <w:tcW w:type="dxa" w:w="3331"/>
            <w:vAlign w:val="center"/>
            <w:tcMar>
              <w:top w:w="100" w:type="dxa"/>
              <w:start w:w="120" w:type="dxa"/>
              <w:bottom w:w="100" w:type="dxa"/>
              <w:end w:w="120" w:type="dxa"/>
            </w:tcMar>
          </w:tcPr>
          <w:p>
            <w:pPr>
              <w:spacing w:after="0" w:line="240" w:lineRule="auto"/>
            </w:pPr>
            <w:r>
              <w:rPr>
                <w:sz w:val="16"/>
              </w:rPr>
              <w:t>Scoped analytics and activity/audit.</w:t>
            </w:r>
          </w:p>
        </w:tc>
        <w:tc>
          <w:tcPr>
            <w:tcW w:type="dxa" w:w="3331"/>
            <w:vAlign w:val="center"/>
            <w:tcMar>
              <w:top w:w="100" w:type="dxa"/>
              <w:start w:w="120" w:type="dxa"/>
              <w:bottom w:w="100" w:type="dxa"/>
              <w:end w:w="120" w:type="dxa"/>
            </w:tcMar>
          </w:tcPr>
          <w:p>
            <w:pPr>
              <w:spacing w:after="0" w:line="240" w:lineRule="auto"/>
            </w:pPr>
            <w:r>
              <w:rPr>
                <w:sz w:val="16"/>
              </w:rPr>
              <w:t>GET /api/analytics/summary, /api/activity; bootstrap activities.</w:t>
            </w:r>
          </w:p>
        </w:tc>
      </w:tr>
    </w:tbl>
    <w:p>
      <w:pPr>
        <w:spacing w:after="2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73F37"/>
            <w:vAlign w:val="center"/>
            <w:tcMar>
              <w:top w:w="100" w:type="dxa"/>
              <w:start w:w="120" w:type="dxa"/>
              <w:bottom w:w="100" w:type="dxa"/>
              <w:end w:w="120" w:type="dxa"/>
            </w:tcMar>
          </w:tcPr>
          <w:p>
            <w:pPr>
              <w:spacing w:after="0"/>
            </w:pPr>
            <w:r>
              <w:rPr>
                <w:b/>
                <w:color w:val="FFFFFF"/>
                <w:sz w:val="16"/>
              </w:rPr>
              <w:t>Level</w:t>
            </w:r>
          </w:p>
        </w:tc>
        <w:tc>
          <w:tcPr>
            <w:tcW w:type="dxa" w:w="4997"/>
            <w:shd w:fill="173F37"/>
            <w:vAlign w:val="center"/>
            <w:tcMar>
              <w:top w:w="100" w:type="dxa"/>
              <w:start w:w="120" w:type="dxa"/>
              <w:bottom w:w="100" w:type="dxa"/>
              <w:end w:w="120" w:type="dxa"/>
            </w:tcMar>
          </w:tcPr>
          <w:p>
            <w:pPr>
              <w:spacing w:after="0"/>
            </w:pPr>
            <w:r>
              <w:rPr>
                <w:b/>
                <w:color w:val="FFFFFF"/>
                <w:sz w:val="16"/>
              </w:rPr>
              <w:t>Allowed modules</w:t>
            </w:r>
          </w:p>
        </w:tc>
      </w:tr>
      <w:tr>
        <w:tc>
          <w:tcPr>
            <w:tcW w:type="dxa" w:w="4997"/>
            <w:vAlign w:val="center"/>
            <w:tcMar>
              <w:top w:w="100" w:type="dxa"/>
              <w:start w:w="120" w:type="dxa"/>
              <w:bottom w:w="100" w:type="dxa"/>
              <w:end w:w="120" w:type="dxa"/>
            </w:tcMar>
          </w:tcPr>
          <w:p>
            <w:pPr>
              <w:spacing w:after="0" w:line="240" w:lineRule="auto"/>
            </w:pPr>
            <w:r>
              <w:rPr>
                <w:sz w:val="16"/>
              </w:rPr>
              <w:t>Staff Admin</w:t>
            </w:r>
          </w:p>
        </w:tc>
        <w:tc>
          <w:tcPr>
            <w:tcW w:type="dxa" w:w="4997"/>
            <w:vAlign w:val="center"/>
            <w:tcMar>
              <w:top w:w="100" w:type="dxa"/>
              <w:start w:w="120" w:type="dxa"/>
              <w:bottom w:w="100" w:type="dxa"/>
              <w:end w:w="120" w:type="dxa"/>
            </w:tcMar>
          </w:tcPr>
          <w:p>
            <w:pPr>
              <w:spacing w:after="0" w:line="240" w:lineRule="auto"/>
            </w:pPr>
            <w:r>
              <w:rPr>
                <w:sz w:val="16"/>
              </w:rPr>
              <w:t>All five</w:t>
            </w:r>
          </w:p>
        </w:tc>
      </w:tr>
      <w:tr>
        <w:tc>
          <w:tcPr>
            <w:tcW w:type="dxa" w:w="4997"/>
            <w:vAlign w:val="center"/>
            <w:tcMar>
              <w:top w:w="100" w:type="dxa"/>
              <w:start w:w="120" w:type="dxa"/>
              <w:bottom w:w="100" w:type="dxa"/>
              <w:end w:w="120" w:type="dxa"/>
            </w:tcMar>
            <w:shd w:fill="EFF4F2"/>
          </w:tcPr>
          <w:p>
            <w:pPr>
              <w:spacing w:after="0" w:line="240" w:lineRule="auto"/>
            </w:pPr>
            <w:r>
              <w:rPr>
                <w:sz w:val="16"/>
              </w:rPr>
              <w:t>Division Admin</w:t>
            </w:r>
          </w:p>
        </w:tc>
        <w:tc>
          <w:tcPr>
            <w:tcW w:type="dxa" w:w="4997"/>
            <w:vAlign w:val="center"/>
            <w:tcMar>
              <w:top w:w="100" w:type="dxa"/>
              <w:start w:w="120" w:type="dxa"/>
              <w:bottom w:w="100" w:type="dxa"/>
              <w:end w:w="120" w:type="dxa"/>
            </w:tcMar>
            <w:shd w:fill="EFF4F2"/>
          </w:tcPr>
          <w:p>
            <w:pPr>
              <w:spacing w:after="0" w:line="240" w:lineRule="auto"/>
            </w:pPr>
            <w:r>
              <w:rPr>
                <w:sz w:val="16"/>
              </w:rPr>
              <w:t>read, resolve, reroute, analytics</w:t>
            </w:r>
          </w:p>
        </w:tc>
      </w:tr>
      <w:tr>
        <w:tc>
          <w:tcPr>
            <w:tcW w:type="dxa" w:w="4997"/>
            <w:vAlign w:val="center"/>
            <w:tcMar>
              <w:top w:w="100" w:type="dxa"/>
              <w:start w:w="120" w:type="dxa"/>
              <w:bottom w:w="100" w:type="dxa"/>
              <w:end w:w="120" w:type="dxa"/>
            </w:tcMar>
          </w:tcPr>
          <w:p>
            <w:pPr>
              <w:spacing w:after="0" w:line="240" w:lineRule="auto"/>
            </w:pPr>
            <w:r>
              <w:rPr>
                <w:sz w:val="16"/>
              </w:rPr>
              <w:t>L1 Resolving Officer</w:t>
            </w:r>
          </w:p>
        </w:tc>
        <w:tc>
          <w:tcPr>
            <w:tcW w:type="dxa" w:w="4997"/>
            <w:vAlign w:val="center"/>
            <w:tcMar>
              <w:top w:w="100" w:type="dxa"/>
              <w:start w:w="120" w:type="dxa"/>
              <w:bottom w:w="100" w:type="dxa"/>
              <w:end w:w="120" w:type="dxa"/>
            </w:tcMar>
          </w:tcPr>
          <w:p>
            <w:pPr>
              <w:spacing w:after="0" w:line="240" w:lineRule="auto"/>
            </w:pPr>
            <w:r>
              <w:rPr>
                <w:sz w:val="16"/>
              </w:rPr>
              <w:t>read, resolve, reroute</w:t>
            </w:r>
          </w:p>
        </w:tc>
      </w:tr>
      <w:tr>
        <w:tc>
          <w:tcPr>
            <w:tcW w:type="dxa" w:w="4997"/>
            <w:vAlign w:val="center"/>
            <w:tcMar>
              <w:top w:w="100" w:type="dxa"/>
              <w:start w:w="120" w:type="dxa"/>
              <w:bottom w:w="100" w:type="dxa"/>
              <w:end w:w="120" w:type="dxa"/>
            </w:tcMar>
            <w:shd w:fill="EFF4F2"/>
          </w:tcPr>
          <w:p>
            <w:pPr>
              <w:spacing w:after="0" w:line="240" w:lineRule="auto"/>
            </w:pPr>
            <w:r>
              <w:rPr>
                <w:sz w:val="16"/>
              </w:rPr>
              <w:t>Appellate Authority</w:t>
            </w:r>
          </w:p>
        </w:tc>
        <w:tc>
          <w:tcPr>
            <w:tcW w:type="dxa" w:w="4997"/>
            <w:vAlign w:val="center"/>
            <w:tcMar>
              <w:top w:w="100" w:type="dxa"/>
              <w:start w:w="120" w:type="dxa"/>
              <w:bottom w:w="100" w:type="dxa"/>
              <w:end w:w="120" w:type="dxa"/>
            </w:tcMar>
            <w:shd w:fill="EFF4F2"/>
          </w:tcPr>
          <w:p>
            <w:pPr>
              <w:spacing w:after="0" w:line="240" w:lineRule="auto"/>
            </w:pPr>
            <w:r>
              <w:rPr>
                <w:sz w:val="16"/>
              </w:rPr>
              <w:t>read, resolve, analytics</w:t>
            </w:r>
          </w:p>
        </w:tc>
      </w:tr>
      <w:tr>
        <w:tc>
          <w:tcPr>
            <w:tcW w:type="dxa" w:w="4997"/>
            <w:vAlign w:val="center"/>
            <w:tcMar>
              <w:top w:w="100" w:type="dxa"/>
              <w:start w:w="120" w:type="dxa"/>
              <w:bottom w:w="100" w:type="dxa"/>
              <w:end w:w="120" w:type="dxa"/>
            </w:tcMar>
          </w:tcPr>
          <w:p>
            <w:pPr>
              <w:spacing w:after="0" w:line="240" w:lineRule="auto"/>
            </w:pPr>
            <w:r>
              <w:rPr>
                <w:sz w:val="16"/>
              </w:rPr>
              <w:t>Other Case Triage Officer</w:t>
            </w:r>
          </w:p>
        </w:tc>
        <w:tc>
          <w:tcPr>
            <w:tcW w:type="dxa" w:w="4997"/>
            <w:vAlign w:val="center"/>
            <w:tcMar>
              <w:top w:w="100" w:type="dxa"/>
              <w:start w:w="120" w:type="dxa"/>
              <w:bottom w:w="100" w:type="dxa"/>
              <w:end w:w="120" w:type="dxa"/>
            </w:tcMar>
          </w:tcPr>
          <w:p>
            <w:pPr>
              <w:spacing w:after="0" w:line="240" w:lineRule="auto"/>
            </w:pPr>
            <w:r>
              <w:rPr>
                <w:sz w:val="16"/>
              </w:rPr>
              <w:t>read, reroute</w:t>
            </w:r>
          </w:p>
        </w:tc>
      </w:tr>
    </w:tbl>
    <w:p>
      <w:pPr>
        <w:spacing w:after="20"/>
      </w:pPr>
    </w:p>
    <w:p>
      <w:pPr>
        <w:pStyle w:val="Heading1"/>
      </w:pPr>
      <w:r>
        <w:t>4. Scope and dynamic-field behavior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173F37"/>
            <w:vAlign w:val="center"/>
            <w:tcMar>
              <w:top w:w="100" w:type="dxa"/>
              <w:start w:w="120" w:type="dxa"/>
              <w:bottom w:w="100" w:type="dxa"/>
              <w:end w:w="120" w:type="dxa"/>
            </w:tcMar>
          </w:tcPr>
          <w:p>
            <w:pPr>
              <w:spacing w:after="0"/>
            </w:pPr>
            <w:r>
              <w:rPr>
                <w:b/>
                <w:color w:val="FFFFFF"/>
                <w:sz w:val="16"/>
              </w:rPr>
              <w:t>Role</w:t>
            </w:r>
          </w:p>
        </w:tc>
        <w:tc>
          <w:tcPr>
            <w:tcW w:type="dxa" w:w="2498"/>
            <w:shd w:fill="173F37"/>
            <w:vAlign w:val="center"/>
            <w:tcMar>
              <w:top w:w="100" w:type="dxa"/>
              <w:start w:w="120" w:type="dxa"/>
              <w:bottom w:w="100" w:type="dxa"/>
              <w:end w:w="120" w:type="dxa"/>
            </w:tcMar>
          </w:tcPr>
          <w:p>
            <w:pPr>
              <w:spacing w:after="0"/>
            </w:pPr>
            <w:r>
              <w:rPr>
                <w:b/>
                <w:color w:val="FFFFFF"/>
                <w:sz w:val="16"/>
              </w:rPr>
              <w:t>Returned ticket rows</w:t>
            </w:r>
          </w:p>
        </w:tc>
        <w:tc>
          <w:tcPr>
            <w:tcW w:type="dxa" w:w="2498"/>
            <w:shd w:fill="173F37"/>
            <w:vAlign w:val="center"/>
            <w:tcMar>
              <w:top w:w="100" w:type="dxa"/>
              <w:start w:w="120" w:type="dxa"/>
              <w:bottom w:w="100" w:type="dxa"/>
              <w:end w:w="120" w:type="dxa"/>
            </w:tcMar>
          </w:tcPr>
          <w:p>
            <w:pPr>
              <w:spacing w:after="0"/>
            </w:pPr>
            <w:r>
              <w:rPr>
                <w:b/>
                <w:color w:val="FFFFFF"/>
                <w:sz w:val="16"/>
              </w:rPr>
              <w:t>Dynamic data/evidence</w:t>
            </w:r>
          </w:p>
        </w:tc>
        <w:tc>
          <w:tcPr>
            <w:tcW w:type="dxa" w:w="2498"/>
            <w:shd w:fill="173F37"/>
            <w:vAlign w:val="center"/>
            <w:tcMar>
              <w:top w:w="100" w:type="dxa"/>
              <w:start w:w="120" w:type="dxa"/>
              <w:bottom w:w="100" w:type="dxa"/>
              <w:end w:w="120" w:type="dxa"/>
            </w:tcMar>
          </w:tcPr>
          <w:p>
            <w:pPr>
              <w:spacing w:after="0"/>
            </w:pPr>
            <w:r>
              <w:rPr>
                <w:b/>
                <w:color w:val="FFFFFF"/>
                <w:sz w:val="16"/>
              </w:rPr>
              <w:t>Additional filter</w:t>
            </w:r>
          </w:p>
        </w:tc>
      </w:tr>
      <w:tr>
        <w:tc>
          <w:tcPr>
            <w:tcW w:type="dxa" w:w="2498"/>
            <w:vAlign w:val="center"/>
            <w:tcMar>
              <w:top w:w="100" w:type="dxa"/>
              <w:start w:w="120" w:type="dxa"/>
              <w:bottom w:w="100" w:type="dxa"/>
              <w:end w:w="120" w:type="dxa"/>
            </w:tcMar>
          </w:tcPr>
          <w:p>
            <w:pPr>
              <w:spacing w:after="0" w:line="240" w:lineRule="auto"/>
            </w:pPr>
            <w:r>
              <w:rPr>
                <w:sz w:val="16"/>
              </w:rPr>
              <w:t>Staff Admin</w:t>
            </w:r>
          </w:p>
        </w:tc>
        <w:tc>
          <w:tcPr>
            <w:tcW w:type="dxa" w:w="2498"/>
            <w:vAlign w:val="center"/>
            <w:tcMar>
              <w:top w:w="100" w:type="dxa"/>
              <w:start w:w="120" w:type="dxa"/>
              <w:bottom w:w="100" w:type="dxa"/>
              <w:end w:w="120" w:type="dxa"/>
            </w:tcMar>
          </w:tcPr>
          <w:p>
            <w:pPr>
              <w:spacing w:after="0" w:line="240" w:lineRule="auto"/>
            </w:pPr>
            <w:r>
              <w:rPr>
                <w:sz w:val="16"/>
              </w:rPr>
              <w:t>All divisions and wards</w:t>
            </w:r>
          </w:p>
        </w:tc>
        <w:tc>
          <w:tcPr>
            <w:tcW w:type="dxa" w:w="2498"/>
            <w:vAlign w:val="center"/>
            <w:tcMar>
              <w:top w:w="100" w:type="dxa"/>
              <w:start w:w="120" w:type="dxa"/>
              <w:bottom w:w="100" w:type="dxa"/>
              <w:end w:w="120" w:type="dxa"/>
            </w:tcMar>
          </w:tcPr>
          <w:p>
            <w:pPr>
              <w:spacing w:after="0" w:line="240" w:lineRule="auto"/>
            </w:pPr>
            <w:r>
              <w:rPr>
                <w:sz w:val="16"/>
              </w:rPr>
              <w:t>All payload fields</w:t>
            </w:r>
          </w:p>
        </w:tc>
        <w:tc>
          <w:tcPr>
            <w:tcW w:type="dxa" w:w="2498"/>
            <w:vAlign w:val="center"/>
            <w:tcMar>
              <w:top w:w="100" w:type="dxa"/>
              <w:start w:w="120" w:type="dxa"/>
              <w:bottom w:w="100" w:type="dxa"/>
              <w:end w:w="120" w:type="dxa"/>
            </w:tcMar>
          </w:tcPr>
          <w:p>
            <w:pPr>
              <w:spacing w:after="0" w:line="240" w:lineRule="auto"/>
            </w:pPr>
            <w:r>
              <w:rPr>
                <w:sz w:val="16"/>
              </w:rPr>
              <w:t>None</w:t>
            </w:r>
          </w:p>
        </w:tc>
      </w:tr>
      <w:tr>
        <w:tc>
          <w:tcPr>
            <w:tcW w:type="dxa" w:w="2498"/>
            <w:vAlign w:val="center"/>
            <w:tcMar>
              <w:top w:w="100" w:type="dxa"/>
              <w:start w:w="120" w:type="dxa"/>
              <w:bottom w:w="100" w:type="dxa"/>
              <w:end w:w="120" w:type="dxa"/>
            </w:tcMar>
            <w:shd w:fill="EFF4F2"/>
          </w:tcPr>
          <w:p>
            <w:pPr>
              <w:spacing w:after="0" w:line="240" w:lineRule="auto"/>
            </w:pPr>
            <w:r>
              <w:rPr>
                <w:sz w:val="16"/>
              </w:rPr>
              <w:t>Division Admin</w:t>
            </w:r>
          </w:p>
        </w:tc>
        <w:tc>
          <w:tcPr>
            <w:tcW w:type="dxa" w:w="2498"/>
            <w:vAlign w:val="center"/>
            <w:tcMar>
              <w:top w:w="100" w:type="dxa"/>
              <w:start w:w="120" w:type="dxa"/>
              <w:bottom w:w="100" w:type="dxa"/>
              <w:end w:w="120" w:type="dxa"/>
            </w:tcMar>
            <w:shd w:fill="EFF4F2"/>
          </w:tcPr>
          <w:p>
            <w:pPr>
              <w:spacing w:after="0" w:line="240" w:lineRule="auto"/>
            </w:pPr>
            <w:r>
              <w:rPr>
                <w:sz w:val="16"/>
              </w:rPr>
              <w:t>Exact divisionId</w:t>
            </w:r>
          </w:p>
        </w:tc>
        <w:tc>
          <w:tcPr>
            <w:tcW w:type="dxa" w:w="2498"/>
            <w:vAlign w:val="center"/>
            <w:tcMar>
              <w:top w:w="100" w:type="dxa"/>
              <w:start w:w="120" w:type="dxa"/>
              <w:bottom w:w="100" w:type="dxa"/>
              <w:end w:w="120" w:type="dxa"/>
            </w:tcMar>
            <w:shd w:fill="EFF4F2"/>
          </w:tcPr>
          <w:p>
            <w:pPr>
              <w:spacing w:after="0" w:line="240" w:lineRule="auto"/>
            </w:pPr>
            <w:r>
              <w:rPr>
                <w:sz w:val="16"/>
              </w:rPr>
              <w:t>Own department details/evidence</w:t>
            </w:r>
          </w:p>
        </w:tc>
        <w:tc>
          <w:tcPr>
            <w:tcW w:type="dxa" w:w="2498"/>
            <w:vAlign w:val="center"/>
            <w:tcMar>
              <w:top w:w="100" w:type="dxa"/>
              <w:start w:w="120" w:type="dxa"/>
              <w:bottom w:w="100" w:type="dxa"/>
              <w:end w:w="120" w:type="dxa"/>
            </w:tcMar>
            <w:shd w:fill="EFF4F2"/>
          </w:tcPr>
          <w:p>
            <w:pPr>
              <w:spacing w:after="0" w:line="240" w:lineRule="auto"/>
            </w:pPr>
            <w:r>
              <w:rPr>
                <w:sz w:val="16"/>
              </w:rPr>
              <w:t>None</w:t>
            </w:r>
          </w:p>
        </w:tc>
      </w:tr>
      <w:tr>
        <w:tc>
          <w:tcPr>
            <w:tcW w:type="dxa" w:w="2498"/>
            <w:vAlign w:val="center"/>
            <w:tcMar>
              <w:top w:w="100" w:type="dxa"/>
              <w:start w:w="120" w:type="dxa"/>
              <w:bottom w:w="100" w:type="dxa"/>
              <w:end w:w="120" w:type="dxa"/>
            </w:tcMar>
          </w:tcPr>
          <w:p>
            <w:pPr>
              <w:spacing w:after="0" w:line="240" w:lineRule="auto"/>
            </w:pPr>
            <w:r>
              <w:rPr>
                <w:sz w:val="16"/>
              </w:rPr>
              <w:t>L1 Resolving Officer</w:t>
            </w:r>
          </w:p>
        </w:tc>
        <w:tc>
          <w:tcPr>
            <w:tcW w:type="dxa" w:w="2498"/>
            <w:vAlign w:val="center"/>
            <w:tcMar>
              <w:top w:w="100" w:type="dxa"/>
              <w:start w:w="120" w:type="dxa"/>
              <w:bottom w:w="100" w:type="dxa"/>
              <w:end w:w="120" w:type="dxa"/>
            </w:tcMar>
          </w:tcPr>
          <w:p>
            <w:pPr>
              <w:spacing w:after="0" w:line="240" w:lineRule="auto"/>
            </w:pPr>
            <w:r>
              <w:rPr>
                <w:sz w:val="16"/>
              </w:rPr>
              <w:t>Department and user-assigned wards; intersection with role wardIds if nonempty</w:t>
            </w:r>
          </w:p>
        </w:tc>
        <w:tc>
          <w:tcPr>
            <w:tcW w:type="dxa" w:w="2498"/>
            <w:vAlign w:val="center"/>
            <w:tcMar>
              <w:top w:w="100" w:type="dxa"/>
              <w:start w:w="120" w:type="dxa"/>
              <w:bottom w:w="100" w:type="dxa"/>
              <w:end w:w="120" w:type="dxa"/>
            </w:tcMar>
          </w:tcPr>
          <w:p>
            <w:pPr>
              <w:spacing w:after="0" w:line="240" w:lineRule="auto"/>
            </w:pPr>
            <w:r>
              <w:rPr>
                <w:sz w:val="16"/>
              </w:rPr>
              <w:t>Own department details/evidence</w:t>
            </w:r>
          </w:p>
        </w:tc>
        <w:tc>
          <w:tcPr>
            <w:tcW w:type="dxa" w:w="2498"/>
            <w:vAlign w:val="center"/>
            <w:tcMar>
              <w:top w:w="100" w:type="dxa"/>
              <w:start w:w="120" w:type="dxa"/>
              <w:bottom w:w="100" w:type="dxa"/>
              <w:end w:w="120" w:type="dxa"/>
            </w:tcMar>
          </w:tcPr>
          <w:p>
            <w:pPr>
              <w:spacing w:after="0" w:line="240" w:lineRule="auto"/>
            </w:pPr>
            <w:r>
              <w:rPr>
                <w:sz w:val="16"/>
              </w:rPr>
              <w:t>None</w:t>
            </w:r>
          </w:p>
        </w:tc>
      </w:tr>
      <w:tr>
        <w:tc>
          <w:tcPr>
            <w:tcW w:type="dxa" w:w="2498"/>
            <w:vAlign w:val="center"/>
            <w:tcMar>
              <w:top w:w="100" w:type="dxa"/>
              <w:start w:w="120" w:type="dxa"/>
              <w:bottom w:w="100" w:type="dxa"/>
              <w:end w:w="120" w:type="dxa"/>
            </w:tcMar>
            <w:shd w:fill="EFF4F2"/>
          </w:tcPr>
          <w:p>
            <w:pPr>
              <w:spacing w:after="0" w:line="240" w:lineRule="auto"/>
            </w:pPr>
            <w:r>
              <w:rPr>
                <w:sz w:val="16"/>
              </w:rPr>
              <w:t>Appellate Authority</w:t>
            </w:r>
          </w:p>
        </w:tc>
        <w:tc>
          <w:tcPr>
            <w:tcW w:type="dxa" w:w="2498"/>
            <w:vAlign w:val="center"/>
            <w:tcMar>
              <w:top w:w="100" w:type="dxa"/>
              <w:start w:w="120" w:type="dxa"/>
              <w:bottom w:w="100" w:type="dxa"/>
              <w:end w:w="120" w:type="dxa"/>
            </w:tcMar>
            <w:shd w:fill="EFF4F2"/>
          </w:tcPr>
          <w:p>
            <w:pPr>
              <w:spacing w:after="0" w:line="240" w:lineRule="auto"/>
            </w:pPr>
            <w:r>
              <w:rPr>
                <w:sz w:val="16"/>
              </w:rPr>
              <w:t>Exact divisionId</w:t>
            </w:r>
          </w:p>
        </w:tc>
        <w:tc>
          <w:tcPr>
            <w:tcW w:type="dxa" w:w="2498"/>
            <w:vAlign w:val="center"/>
            <w:tcMar>
              <w:top w:w="100" w:type="dxa"/>
              <w:start w:w="120" w:type="dxa"/>
              <w:bottom w:w="100" w:type="dxa"/>
              <w:end w:w="120" w:type="dxa"/>
            </w:tcMar>
            <w:shd w:fill="EFF4F2"/>
          </w:tcPr>
          <w:p>
            <w:pPr>
              <w:spacing w:after="0" w:line="240" w:lineRule="auto"/>
            </w:pPr>
            <w:r>
              <w:rPr>
                <w:sz w:val="16"/>
              </w:rPr>
              <w:t>Own department details/evidence</w:t>
            </w:r>
          </w:p>
        </w:tc>
        <w:tc>
          <w:tcPr>
            <w:tcW w:type="dxa" w:w="2498"/>
            <w:vAlign w:val="center"/>
            <w:tcMar>
              <w:top w:w="100" w:type="dxa"/>
              <w:start w:w="120" w:type="dxa"/>
              <w:bottom w:w="100" w:type="dxa"/>
              <w:end w:w="120" w:type="dxa"/>
            </w:tcMar>
            <w:shd w:fill="EFF4F2"/>
          </w:tcPr>
          <w:p>
            <w:pPr>
              <w:spacing w:after="0" w:line="240" w:lineRule="auto"/>
            </w:pPr>
            <w:r>
              <w:rPr>
                <w:sz w:val="16"/>
              </w:rPr>
              <w:t>payload.appealStatus must equal APPEALED</w:t>
            </w:r>
          </w:p>
        </w:tc>
      </w:tr>
      <w:tr>
        <w:tc>
          <w:tcPr>
            <w:tcW w:type="dxa" w:w="2498"/>
            <w:vAlign w:val="center"/>
            <w:tcMar>
              <w:top w:w="100" w:type="dxa"/>
              <w:start w:w="120" w:type="dxa"/>
              <w:bottom w:w="100" w:type="dxa"/>
              <w:end w:w="120" w:type="dxa"/>
            </w:tcMar>
          </w:tcPr>
          <w:p>
            <w:pPr>
              <w:spacing w:after="0" w:line="240" w:lineRule="auto"/>
            </w:pPr>
            <w:r>
              <w:rPr>
                <w:sz w:val="16"/>
              </w:rPr>
              <w:t>Other triage</w:t>
            </w:r>
          </w:p>
        </w:tc>
        <w:tc>
          <w:tcPr>
            <w:tcW w:type="dxa" w:w="2498"/>
            <w:vAlign w:val="center"/>
            <w:tcMar>
              <w:top w:w="100" w:type="dxa"/>
              <w:start w:w="120" w:type="dxa"/>
              <w:bottom w:w="100" w:type="dxa"/>
              <w:end w:w="120" w:type="dxa"/>
            </w:tcMar>
          </w:tcPr>
          <w:p>
            <w:pPr>
              <w:spacing w:after="0" w:line="240" w:lineRule="auto"/>
            </w:pPr>
            <w:r>
              <w:rPr>
                <w:sz w:val="16"/>
              </w:rPr>
              <w:t>OTHER_TRIAGE</w:t>
            </w:r>
          </w:p>
        </w:tc>
        <w:tc>
          <w:tcPr>
            <w:tcW w:type="dxa" w:w="2498"/>
            <w:vAlign w:val="center"/>
            <w:tcMar>
              <w:top w:w="100" w:type="dxa"/>
              <w:start w:w="120" w:type="dxa"/>
              <w:bottom w:w="100" w:type="dxa"/>
              <w:end w:w="120" w:type="dxa"/>
            </w:tcMar>
          </w:tcPr>
          <w:p>
            <w:pPr>
              <w:spacing w:after="0" w:line="240" w:lineRule="auto"/>
            </w:pPr>
            <w:r>
              <w:rPr>
                <w:sz w:val="16"/>
              </w:rPr>
              <w:t>details={} on intake; current response retains evidence</w:t>
            </w:r>
          </w:p>
        </w:tc>
        <w:tc>
          <w:tcPr>
            <w:tcW w:type="dxa" w:w="2498"/>
            <w:vAlign w:val="center"/>
            <w:tcMar>
              <w:top w:w="100" w:type="dxa"/>
              <w:start w:w="120" w:type="dxa"/>
              <w:bottom w:w="100" w:type="dxa"/>
              <w:end w:w="120" w:type="dxa"/>
            </w:tcMar>
          </w:tcPr>
          <w:p>
            <w:pPr>
              <w:spacing w:after="0" w:line="240" w:lineRule="auto"/>
            </w:pPr>
            <w:r>
              <w:rPr>
                <w:sz w:val="16"/>
              </w:rPr>
              <w:t>Can route only category OTHER</w:t>
            </w:r>
          </w:p>
        </w:tc>
      </w:tr>
      <w:tr>
        <w:tc>
          <w:tcPr>
            <w:tcW w:type="dxa" w:w="2498"/>
            <w:vAlign w:val="center"/>
            <w:tcMar>
              <w:top w:w="100" w:type="dxa"/>
              <w:start w:w="120" w:type="dxa"/>
              <w:bottom w:w="100" w:type="dxa"/>
              <w:end w:w="120" w:type="dxa"/>
            </w:tcMar>
            <w:shd w:fill="EFF4F2"/>
          </w:tcPr>
          <w:p>
            <w:pPr>
              <w:spacing w:after="0" w:line="240" w:lineRule="auto"/>
            </w:pPr>
            <w:r>
              <w:rPr>
                <w:sz w:val="16"/>
              </w:rPr>
              <w:t>Generic ward role</w:t>
            </w:r>
          </w:p>
        </w:tc>
        <w:tc>
          <w:tcPr>
            <w:tcW w:type="dxa" w:w="2498"/>
            <w:vAlign w:val="center"/>
            <w:tcMar>
              <w:top w:w="100" w:type="dxa"/>
              <w:start w:w="120" w:type="dxa"/>
              <w:bottom w:w="100" w:type="dxa"/>
              <w:end w:w="120" w:type="dxa"/>
            </w:tcMar>
            <w:shd w:fill="EFF4F2"/>
          </w:tcPr>
          <w:p>
            <w:pPr>
              <w:spacing w:after="0" w:line="240" w:lineRule="auto"/>
            </w:pPr>
            <w:r>
              <w:rPr>
                <w:sz w:val="16"/>
              </w:rPr>
              <w:t>Assigned ward IDs</w:t>
            </w:r>
          </w:p>
        </w:tc>
        <w:tc>
          <w:tcPr>
            <w:tcW w:type="dxa" w:w="2498"/>
            <w:vAlign w:val="center"/>
            <w:tcMar>
              <w:top w:w="100" w:type="dxa"/>
              <w:start w:w="120" w:type="dxa"/>
              <w:bottom w:w="100" w:type="dxa"/>
              <w:end w:w="120" w:type="dxa"/>
            </w:tcMar>
            <w:shd w:fill="EFF4F2"/>
          </w:tcPr>
          <w:p>
            <w:pPr>
              <w:spacing w:after="0" w:line="240" w:lineRule="auto"/>
            </w:pPr>
            <w:r>
              <w:rPr>
                <w:sz w:val="16"/>
              </w:rPr>
              <w:t>Sensitive category fields/details/evidence stripped recursively</w:t>
            </w:r>
          </w:p>
        </w:tc>
        <w:tc>
          <w:tcPr>
            <w:tcW w:type="dxa" w:w="2498"/>
            <w:vAlign w:val="center"/>
            <w:tcMar>
              <w:top w:w="100" w:type="dxa"/>
              <w:start w:w="120" w:type="dxa"/>
              <w:bottom w:w="100" w:type="dxa"/>
              <w:end w:w="120" w:type="dxa"/>
            </w:tcMar>
            <w:shd w:fill="EFF4F2"/>
          </w:tcPr>
          <w:p>
            <w:pPr>
              <w:spacing w:after="0" w:line="240" w:lineRule="auto"/>
            </w:pPr>
            <w:r>
              <w:rPr>
                <w:sz w:val="16"/>
              </w:rPr>
              <w:t>Cross-department by ward</w:t>
            </w:r>
          </w:p>
        </w:tc>
      </w:tr>
    </w:tbl>
    <w:p>
      <w:pPr>
        <w:spacing w:after="20"/>
      </w:pPr>
    </w:p>
    <w:p>
      <w:r>
        <w:t>ticketScope() applies SQL filters before serialization. ticketForRole() then removes sensitive keys for users who are not members of the ticket’s owning division. A user in the owning division, including its L1 and appellate role, sees that division’s dynamic details, subject to their ward/appeal queue filter.</w:t>
      </w:r>
    </w:p>
    <w:p>
      <w:r>
        <w:t>Caution: Other Case Triage currently receives evidence metadata and routing retains evidence; the route removes payload.details. If policy requires no attachments at triage, change the role sanitizer and add a regression assertion. URLs are not fetched/proxied by this API.</w:t>
      </w:r>
    </w:p>
    <w:p>
      <w:pPr>
        <w:pStyle w:val="Heading1"/>
      </w:pPr>
      <w:r>
        <w:t>5. SQLite schema</w:t>
      </w:r>
    </w:p>
    <w:p>
      <w:r>
        <w:t>SQLite uses foreign keys, WAL journaling, and a 5-second busy timeout. JSON columns are serialized text. The API flattens payload_json fields into the returned ticket object. Relational columns remain the canonical query/index fields.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F37"/>
            <w:vAlign w:val="center"/>
            <w:tcMar>
              <w:top w:w="100" w:type="dxa"/>
              <w:start w:w="120" w:type="dxa"/>
              <w:bottom w:w="100" w:type="dxa"/>
              <w:end w:w="120" w:type="dxa"/>
            </w:tcMar>
          </w:tcPr>
          <w:p>
            <w:pPr>
              <w:spacing w:after="0"/>
            </w:pPr>
            <w:r>
              <w:rPr>
                <w:b/>
                <w:color w:val="FFFFFF"/>
                <w:sz w:val="16"/>
              </w:rPr>
              <w:t>Table</w:t>
            </w:r>
          </w:p>
        </w:tc>
        <w:tc>
          <w:tcPr>
            <w:tcW w:type="dxa" w:w="8424"/>
            <w:shd w:fill="173F37"/>
            <w:vAlign w:val="center"/>
            <w:tcMar>
              <w:top w:w="100" w:type="dxa"/>
              <w:start w:w="120" w:type="dxa"/>
              <w:bottom w:w="100" w:type="dxa"/>
              <w:end w:w="120" w:type="dxa"/>
            </w:tcMar>
          </w:tcPr>
          <w:p>
            <w:pPr>
              <w:spacing w:after="0"/>
            </w:pPr>
            <w:r>
              <w:rPr>
                <w:b/>
                <w:color w:val="FFFFFF"/>
                <w:sz w:val="16"/>
              </w:rPr>
              <w:t>Schema and purpose</w:t>
            </w:r>
          </w:p>
        </w:tc>
      </w:tr>
      <w:tr>
        <w:tc>
          <w:tcPr>
            <w:tcW w:type="dxa" w:w="1944"/>
            <w:vAlign w:val="center"/>
            <w:tcMar>
              <w:top w:w="100" w:type="dxa"/>
              <w:start w:w="120" w:type="dxa"/>
              <w:bottom w:w="100" w:type="dxa"/>
              <w:end w:w="120" w:type="dxa"/>
            </w:tcMar>
          </w:tcPr>
          <w:p>
            <w:pPr>
              <w:spacing w:after="0" w:line="240" w:lineRule="auto"/>
            </w:pPr>
            <w:r>
              <w:rPr>
                <w:sz w:val="16"/>
              </w:rPr>
              <w:t>roles</w:t>
            </w:r>
          </w:p>
        </w:tc>
        <w:tc>
          <w:tcPr>
            <w:tcW w:type="dxa" w:w="8424"/>
            <w:vAlign w:val="center"/>
            <w:tcMar>
              <w:top w:w="100" w:type="dxa"/>
              <w:start w:w="120" w:type="dxa"/>
              <w:bottom w:w="100" w:type="dxa"/>
              <w:end w:w="120" w:type="dxa"/>
            </w:tcMar>
          </w:tcPr>
          <w:p>
            <w:pPr>
              <w:spacing w:after="0" w:line="240" w:lineRule="auto"/>
            </w:pPr>
            <w:r>
              <w:rPr>
                <w:sz w:val="16"/>
              </w:rPr>
              <w:t>id PK; name UNIQUE; description; permissions_json; scope_type CHECK GLOBAL/DIVISION/WARD; division_id; ward_ids_json; is_system; access_level; created_at.</w:t>
            </w:r>
          </w:p>
        </w:tc>
      </w:tr>
      <w:tr>
        <w:tc>
          <w:tcPr>
            <w:tcW w:type="dxa" w:w="1944"/>
            <w:vAlign w:val="center"/>
            <w:tcMar>
              <w:top w:w="100" w:type="dxa"/>
              <w:start w:w="120" w:type="dxa"/>
              <w:bottom w:w="100" w:type="dxa"/>
              <w:end w:w="120" w:type="dxa"/>
            </w:tcMar>
            <w:shd w:fill="EFF4F2"/>
          </w:tcPr>
          <w:p>
            <w:pPr>
              <w:spacing w:after="0" w:line="240" w:lineRule="auto"/>
            </w:pPr>
            <w:r>
              <w:rPr>
                <w:sz w:val="16"/>
              </w:rPr>
              <w:t>users</w:t>
            </w:r>
          </w:p>
        </w:tc>
        <w:tc>
          <w:tcPr>
            <w:tcW w:type="dxa" w:w="8424"/>
            <w:vAlign w:val="center"/>
            <w:tcMar>
              <w:top w:w="100" w:type="dxa"/>
              <w:start w:w="120" w:type="dxa"/>
              <w:bottom w:w="100" w:type="dxa"/>
              <w:end w:w="120" w:type="dxa"/>
            </w:tcMar>
            <w:shd w:fill="EFF4F2"/>
          </w:tcPr>
          <w:p>
            <w:pPr>
              <w:spacing w:after="0" w:line="240" w:lineRule="auto"/>
            </w:pPr>
            <w:r>
              <w:rPr>
                <w:sz w:val="16"/>
              </w:rPr>
              <w:t>id PK; name; email UNIQUE NOCASE; mobile_number; password_hash; role_id FK; assigned_wards_json; is_active; avatar_initials; must_change_password; created_at; last_sign_in; password_reset_at.</w:t>
            </w:r>
          </w:p>
        </w:tc>
      </w:tr>
      <w:tr>
        <w:tc>
          <w:tcPr>
            <w:tcW w:type="dxa" w:w="1944"/>
            <w:vAlign w:val="center"/>
            <w:tcMar>
              <w:top w:w="100" w:type="dxa"/>
              <w:start w:w="120" w:type="dxa"/>
              <w:bottom w:w="100" w:type="dxa"/>
              <w:end w:w="120" w:type="dxa"/>
            </w:tcMar>
          </w:tcPr>
          <w:p>
            <w:pPr>
              <w:spacing w:after="0" w:line="240" w:lineRule="auto"/>
            </w:pPr>
            <w:r>
              <w:rPr>
                <w:sz w:val="16"/>
              </w:rPr>
              <w:t>wards</w:t>
            </w:r>
          </w:p>
        </w:tc>
        <w:tc>
          <w:tcPr>
            <w:tcW w:type="dxa" w:w="8424"/>
            <w:vAlign w:val="center"/>
            <w:tcMar>
              <w:top w:w="100" w:type="dxa"/>
              <w:start w:w="120" w:type="dxa"/>
              <w:bottom w:w="100" w:type="dxa"/>
              <w:end w:w="120" w:type="dxa"/>
            </w:tcMar>
          </w:tcPr>
          <w:p>
            <w:pPr>
              <w:spacing w:after="0" w:line="240" w:lineRule="auto"/>
            </w:pPr>
            <w:r>
              <w:rPr>
                <w:sz w:val="16"/>
              </w:rPr>
              <w:t>id PK; name; district; state; pincode_prefix; zone. Seed IDs WARD-101…WARD-108.</w:t>
            </w:r>
          </w:p>
        </w:tc>
      </w:tr>
      <w:tr>
        <w:tc>
          <w:tcPr>
            <w:tcW w:type="dxa" w:w="1944"/>
            <w:vAlign w:val="center"/>
            <w:tcMar>
              <w:top w:w="100" w:type="dxa"/>
              <w:start w:w="120" w:type="dxa"/>
              <w:bottom w:w="100" w:type="dxa"/>
              <w:end w:w="120" w:type="dxa"/>
            </w:tcMar>
            <w:shd w:fill="EFF4F2"/>
          </w:tcPr>
          <w:p>
            <w:pPr>
              <w:spacing w:after="0" w:line="240" w:lineRule="auto"/>
            </w:pPr>
            <w:r>
              <w:rPr>
                <w:sz w:val="16"/>
              </w:rPr>
              <w:t>tickets</w:t>
            </w:r>
          </w:p>
        </w:tc>
        <w:tc>
          <w:tcPr>
            <w:tcW w:type="dxa" w:w="8424"/>
            <w:vAlign w:val="center"/>
            <w:tcMar>
              <w:top w:w="100" w:type="dxa"/>
              <w:start w:w="120" w:type="dxa"/>
              <w:bottom w:w="100" w:type="dxa"/>
              <w:end w:w="120" w:type="dxa"/>
            </w:tcMar>
            <w:shd w:fill="EFF4F2"/>
          </w:tcPr>
          <w:p>
            <w:pPr>
              <w:spacing w:after="0" w:line="240" w:lineRule="auto"/>
            </w:pPr>
            <w:r>
              <w:rPr>
                <w:sz w:val="16"/>
              </w:rPr>
              <w:t>id PK; grievance_id UNIQUE; complainant_name; mobile_number; ward_id FK; division_id; category; status CHECK; sla_status CHECK; submission_timestamp; sla_deadline; payload_json; action_taken_report; created_at; updated_at. Indexed by ward, division, status.</w:t>
            </w:r>
          </w:p>
        </w:tc>
      </w:tr>
      <w:tr>
        <w:tc>
          <w:tcPr>
            <w:tcW w:type="dxa" w:w="1944"/>
            <w:vAlign w:val="center"/>
            <w:tcMar>
              <w:top w:w="100" w:type="dxa"/>
              <w:start w:w="120" w:type="dxa"/>
              <w:bottom w:w="100" w:type="dxa"/>
              <w:end w:w="120" w:type="dxa"/>
            </w:tcMar>
          </w:tcPr>
          <w:p>
            <w:pPr>
              <w:spacing w:after="0" w:line="240" w:lineRule="auto"/>
            </w:pPr>
            <w:r>
              <w:rPr>
                <w:sz w:val="16"/>
              </w:rPr>
              <w:t>sessions</w:t>
            </w:r>
          </w:p>
        </w:tc>
        <w:tc>
          <w:tcPr>
            <w:tcW w:type="dxa" w:w="8424"/>
            <w:vAlign w:val="center"/>
            <w:tcMar>
              <w:top w:w="100" w:type="dxa"/>
              <w:start w:w="120" w:type="dxa"/>
              <w:bottom w:w="100" w:type="dxa"/>
              <w:end w:w="120" w:type="dxa"/>
            </w:tcMar>
          </w:tcPr>
          <w:p>
            <w:pPr>
              <w:spacing w:after="0" w:line="240" w:lineRule="auto"/>
            </w:pPr>
            <w:r>
              <w:rPr>
                <w:sz w:val="16"/>
              </w:rPr>
              <w:t>token_hash PK; user_id FK ON DELETE CASCADE; expires_at; created_at.</w:t>
            </w:r>
          </w:p>
        </w:tc>
      </w:tr>
      <w:tr>
        <w:tc>
          <w:tcPr>
            <w:tcW w:type="dxa" w:w="1944"/>
            <w:vAlign w:val="center"/>
            <w:tcMar>
              <w:top w:w="100" w:type="dxa"/>
              <w:start w:w="120" w:type="dxa"/>
              <w:bottom w:w="100" w:type="dxa"/>
              <w:end w:w="120" w:type="dxa"/>
            </w:tcMar>
            <w:shd w:fill="EFF4F2"/>
          </w:tcPr>
          <w:p>
            <w:pPr>
              <w:spacing w:after="0" w:line="240" w:lineRule="auto"/>
            </w:pPr>
            <w:r>
              <w:rPr>
                <w:sz w:val="16"/>
              </w:rPr>
              <w:t>activity_events</w:t>
            </w:r>
          </w:p>
        </w:tc>
        <w:tc>
          <w:tcPr>
            <w:tcW w:type="dxa" w:w="8424"/>
            <w:vAlign w:val="center"/>
            <w:tcMar>
              <w:top w:w="100" w:type="dxa"/>
              <w:start w:w="120" w:type="dxa"/>
              <w:bottom w:w="100" w:type="dxa"/>
              <w:end w:w="120" w:type="dxa"/>
            </w:tcMar>
            <w:shd w:fill="EFF4F2"/>
          </w:tcPr>
          <w:p>
            <w:pPr>
              <w:spacing w:after="0" w:line="240" w:lineRule="auto"/>
            </w:pPr>
            <w:r>
              <w:rPr>
                <w:sz w:val="16"/>
              </w:rPr>
              <w:t>integer id PK; user_id FK; ticket_id FK; event_type; summary; details_json; created_at. Recent event query capped at 50.</w:t>
            </w:r>
          </w:p>
        </w:tc>
      </w:tr>
      <w:tr>
        <w:tc>
          <w:tcPr>
            <w:tcW w:type="dxa" w:w="1944"/>
            <w:vAlign w:val="center"/>
            <w:tcMar>
              <w:top w:w="100" w:type="dxa"/>
              <w:start w:w="120" w:type="dxa"/>
              <w:bottom w:w="100" w:type="dxa"/>
              <w:end w:w="120" w:type="dxa"/>
            </w:tcMar>
          </w:tcPr>
          <w:p>
            <w:pPr>
              <w:spacing w:after="0" w:line="240" w:lineRule="auto"/>
            </w:pPr>
            <w:r>
              <w:rPr>
                <w:sz w:val="16"/>
              </w:rPr>
              <w:t>app_migrations</w:t>
            </w:r>
          </w:p>
        </w:tc>
        <w:tc>
          <w:tcPr>
            <w:tcW w:type="dxa" w:w="8424"/>
            <w:vAlign w:val="center"/>
            <w:tcMar>
              <w:top w:w="100" w:type="dxa"/>
              <w:start w:w="120" w:type="dxa"/>
              <w:bottom w:w="100" w:type="dxa"/>
              <w:end w:w="120" w:type="dxa"/>
            </w:tcMar>
          </w:tcPr>
          <w:p>
            <w:pPr>
              <w:spacing w:after="0" w:line="240" w:lineRule="auto"/>
            </w:pPr>
            <w:r>
              <w:rPr>
                <w:sz w:val="16"/>
              </w:rPr>
              <w:t>id PK; applied_at. Tracks one-time migrations and legacy cleanup.</w:t>
            </w:r>
          </w:p>
        </w:tc>
      </w:tr>
    </w:tbl>
    <w:p>
      <w:pPr>
        <w:spacing w:after="20"/>
      </w:pPr>
    </w:p>
    <w:p>
      <w:pPr>
        <w:pStyle w:val="Heading2"/>
      </w:pPr>
      <w:r>
        <w:t>5.1 Ticket JSON payload</w:t>
      </w:r>
    </w:p>
    <w:p>
      <w:pPr>
        <w:spacing w:after="140"/>
        <w:ind w:left="216"/>
      </w:pPr>
      <w:r>
        <w:rPr>
          <w:rFonts w:ascii="Consolas" w:hAnsi="Consolas" w:eastAsia="Consolas"/>
          <w:color w:val="173F37"/>
          <w:sz w:val="16"/>
        </w:rPr>
        <w:t>payload_json = {</w:t>
        <w:br/>
        <w:t xml:space="preserve">  complainantProfile: { otpVerified, gender, email? },</w:t>
        <w:br/>
        <w:t xml:space="preserve">  location: { state, district, pincode, completeAddress, coordinates },</w:t>
        <w:br/>
        <w:t xml:space="preserve">  detectedLanguage, declarationOfTruth, audioFileUrl,</w:t>
        <w:br/>
        <w:t xml:space="preserve">  originalRegionalText, translatedEnglishText, evidence: EvidenceAttachment[],</w:t>
        <w:br/>
        <w:t xml:space="preserve">  details: &lt;department-specific JSON&gt;, appealStatus?</w:t>
        <w:br/>
        <w:t>}</w:t>
      </w:r>
    </w:p>
    <w:p>
      <w:r>
        <w:t>Keep grievanceId, wardId, divisionId, category, status, and timestamps in the relational columns; these drive filtering and indexes. There is no payload schemaVersion today.</w:t>
      </w:r>
    </w:p>
    <w:p>
      <w:pPr>
        <w:pStyle w:val="Heading2"/>
      </w:pPr>
      <w:r>
        <w:t>5.2 TypeScript contracts and exact detail keys</w:t>
      </w:r>
    </w:p>
    <w:p>
      <w:r>
        <w:t>src/types/grievance.ts defines Permission, ScopeType, AccessLevel, TicketStatus, SlaStatus, DivisionId, TicketCategory, Location, Ward, Role, User, TicketBase, EvidenceAttachment, ComplainantProfile, and a discriminated Ticket union. TypeScript types do not validate incoming citizen JSON at runtime.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F37"/>
            <w:vAlign w:val="center"/>
            <w:tcMar>
              <w:top w:w="100" w:type="dxa"/>
              <w:start w:w="120" w:type="dxa"/>
              <w:bottom w:w="100" w:type="dxa"/>
              <w:end w:w="120" w:type="dxa"/>
            </w:tcMar>
          </w:tcPr>
          <w:p>
            <w:pPr>
              <w:spacing w:after="0"/>
            </w:pPr>
            <w:r>
              <w:rPr>
                <w:b/>
                <w:color w:val="FFFFFF"/>
                <w:sz w:val="16"/>
              </w:rPr>
              <w:t>Object</w:t>
            </w:r>
          </w:p>
        </w:tc>
        <w:tc>
          <w:tcPr>
            <w:tcW w:type="dxa" w:w="7776"/>
            <w:shd w:fill="173F37"/>
            <w:vAlign w:val="center"/>
            <w:tcMar>
              <w:top w:w="100" w:type="dxa"/>
              <w:start w:w="120" w:type="dxa"/>
              <w:bottom w:w="100" w:type="dxa"/>
              <w:end w:w="120" w:type="dxa"/>
            </w:tcMar>
          </w:tcPr>
          <w:p>
            <w:pPr>
              <w:spacing w:after="0"/>
            </w:pPr>
            <w:r>
              <w:rPr>
                <w:b/>
                <w:color w:val="FFFFFF"/>
                <w:sz w:val="16"/>
              </w:rPr>
              <w:t>Fields</w:t>
            </w:r>
          </w:p>
        </w:tc>
      </w:tr>
      <w:tr>
        <w:tc>
          <w:tcPr>
            <w:tcW w:type="dxa" w:w="2592"/>
            <w:vAlign w:val="center"/>
            <w:tcMar>
              <w:top w:w="100" w:type="dxa"/>
              <w:start w:w="120" w:type="dxa"/>
              <w:bottom w:w="100" w:type="dxa"/>
              <w:end w:w="120" w:type="dxa"/>
            </w:tcMar>
          </w:tcPr>
          <w:p>
            <w:pPr>
              <w:spacing w:after="0" w:line="240" w:lineRule="auto"/>
            </w:pPr>
            <w:r>
              <w:rPr>
                <w:sz w:val="16"/>
              </w:rPr>
              <w:t>Role</w:t>
            </w:r>
          </w:p>
        </w:tc>
        <w:tc>
          <w:tcPr>
            <w:tcW w:type="dxa" w:w="7776"/>
            <w:vAlign w:val="center"/>
            <w:tcMar>
              <w:top w:w="100" w:type="dxa"/>
              <w:start w:w="120" w:type="dxa"/>
              <w:bottom w:w="100" w:type="dxa"/>
              <w:end w:w="120" w:type="dxa"/>
            </w:tcMar>
          </w:tcPr>
          <w:p>
            <w:pPr>
              <w:spacing w:after="0" w:line="240" w:lineRule="auto"/>
            </w:pPr>
            <w:r>
              <w:rPr>
                <w:sz w:val="16"/>
              </w:rPr>
              <w:t>id, name, description, permissions[], scopeType, optional divisionId, wardIds[], isSystem, accessLevel.</w:t>
            </w:r>
          </w:p>
        </w:tc>
      </w:tr>
      <w:tr>
        <w:tc>
          <w:tcPr>
            <w:tcW w:type="dxa" w:w="2592"/>
            <w:vAlign w:val="center"/>
            <w:tcMar>
              <w:top w:w="100" w:type="dxa"/>
              <w:start w:w="120" w:type="dxa"/>
              <w:bottom w:w="100" w:type="dxa"/>
              <w:end w:w="120" w:type="dxa"/>
            </w:tcMar>
            <w:shd w:fill="EFF4F2"/>
          </w:tcPr>
          <w:p>
            <w:pPr>
              <w:spacing w:after="0" w:line="240" w:lineRule="auto"/>
            </w:pPr>
            <w:r>
              <w:rPr>
                <w:sz w:val="16"/>
              </w:rPr>
              <w:t>User</w:t>
            </w:r>
          </w:p>
        </w:tc>
        <w:tc>
          <w:tcPr>
            <w:tcW w:type="dxa" w:w="7776"/>
            <w:vAlign w:val="center"/>
            <w:tcMar>
              <w:top w:w="100" w:type="dxa"/>
              <w:start w:w="120" w:type="dxa"/>
              <w:bottom w:w="100" w:type="dxa"/>
              <w:end w:w="120" w:type="dxa"/>
            </w:tcMar>
            <w:shd w:fill="EFF4F2"/>
          </w:tcPr>
          <w:p>
            <w:pPr>
              <w:spacing w:after="0" w:line="240" w:lineRule="auto"/>
            </w:pPr>
            <w:r>
              <w:rPr>
                <w:sz w:val="16"/>
              </w:rPr>
              <w:t>id, name, email, mobileNumber, roleId, assignedWards[], isActive, avatarInitials, optional lastSignIn/passwordResetAt. Password hash is never serialized.</w:t>
            </w:r>
          </w:p>
        </w:tc>
      </w:tr>
      <w:tr>
        <w:tc>
          <w:tcPr>
            <w:tcW w:type="dxa" w:w="2592"/>
            <w:vAlign w:val="center"/>
            <w:tcMar>
              <w:top w:w="100" w:type="dxa"/>
              <w:start w:w="120" w:type="dxa"/>
              <w:bottom w:w="100" w:type="dxa"/>
              <w:end w:w="120" w:type="dxa"/>
            </w:tcMar>
          </w:tcPr>
          <w:p>
            <w:pPr>
              <w:spacing w:after="0" w:line="240" w:lineRule="auto"/>
            </w:pPr>
            <w:r>
              <w:rPr>
                <w:sz w:val="16"/>
              </w:rPr>
              <w:t>Ward</w:t>
            </w:r>
          </w:p>
        </w:tc>
        <w:tc>
          <w:tcPr>
            <w:tcW w:type="dxa" w:w="7776"/>
            <w:vAlign w:val="center"/>
            <w:tcMar>
              <w:top w:w="100" w:type="dxa"/>
              <w:start w:w="120" w:type="dxa"/>
              <w:bottom w:w="100" w:type="dxa"/>
              <w:end w:w="120" w:type="dxa"/>
            </w:tcMar>
          </w:tcPr>
          <w:p>
            <w:pPr>
              <w:spacing w:after="0" w:line="240" w:lineRule="auto"/>
            </w:pPr>
            <w:r>
              <w:rPr>
                <w:sz w:val="16"/>
              </w:rPr>
              <w:t>id, name, district, state, pincodePrefix, optional zone.</w:t>
            </w:r>
          </w:p>
        </w:tc>
      </w:tr>
      <w:tr>
        <w:tc>
          <w:tcPr>
            <w:tcW w:type="dxa" w:w="2592"/>
            <w:vAlign w:val="center"/>
            <w:tcMar>
              <w:top w:w="100" w:type="dxa"/>
              <w:start w:w="120" w:type="dxa"/>
              <w:bottom w:w="100" w:type="dxa"/>
              <w:end w:w="120" w:type="dxa"/>
            </w:tcMar>
            <w:shd w:fill="EFF4F2"/>
          </w:tcPr>
          <w:p>
            <w:pPr>
              <w:spacing w:after="0" w:line="240" w:lineRule="auto"/>
            </w:pPr>
            <w:r>
              <w:rPr>
                <w:sz w:val="16"/>
              </w:rPr>
              <w:t>Ticket common/base</w:t>
            </w:r>
          </w:p>
        </w:tc>
        <w:tc>
          <w:tcPr>
            <w:tcW w:type="dxa" w:w="7776"/>
            <w:vAlign w:val="center"/>
            <w:tcMar>
              <w:top w:w="100" w:type="dxa"/>
              <w:start w:w="120" w:type="dxa"/>
              <w:bottom w:w="100" w:type="dxa"/>
              <w:end w:w="120" w:type="dxa"/>
            </w:tcMar>
            <w:shd w:fill="EFF4F2"/>
          </w:tcPr>
          <w:p>
            <w:pPr>
              <w:spacing w:after="0" w:line="240" w:lineRule="auto"/>
            </w:pPr>
            <w:r>
              <w:rPr>
                <w:sz w:val="16"/>
              </w:rPr>
              <w:t>id, grievanceId, complainantName, mobileNumber, complainantProfile, location, wardId, divisionId, category, status, slaStatus, submissionTimestamp, slaDeadline, detectedLanguage, declarationOfTruth, audioFileUrl, originalRegionalText, translatedEnglishText, evidence[], optional actionTakenReport.</w:t>
            </w:r>
          </w:p>
        </w:tc>
      </w:tr>
      <w:tr>
        <w:tc>
          <w:tcPr>
            <w:tcW w:type="dxa" w:w="2592"/>
            <w:vAlign w:val="center"/>
            <w:tcMar>
              <w:top w:w="100" w:type="dxa"/>
              <w:start w:w="120" w:type="dxa"/>
              <w:bottom w:w="100" w:type="dxa"/>
              <w:end w:w="120" w:type="dxa"/>
            </w:tcMar>
          </w:tcPr>
          <w:p>
            <w:pPr>
              <w:spacing w:after="0" w:line="240" w:lineRule="auto"/>
            </w:pPr>
            <w:r>
              <w:rPr>
                <w:sz w:val="16"/>
              </w:rPr>
              <w:t>Location</w:t>
            </w:r>
          </w:p>
        </w:tc>
        <w:tc>
          <w:tcPr>
            <w:tcW w:type="dxa" w:w="7776"/>
            <w:vAlign w:val="center"/>
            <w:tcMar>
              <w:top w:w="100" w:type="dxa"/>
              <w:start w:w="120" w:type="dxa"/>
              <w:bottom w:w="100" w:type="dxa"/>
              <w:end w:w="120" w:type="dxa"/>
            </w:tcMar>
          </w:tcPr>
          <w:p>
            <w:pPr>
              <w:spacing w:after="0" w:line="240" w:lineRule="auto"/>
            </w:pPr>
            <w:r>
              <w:rPr>
                <w:sz w:val="16"/>
              </w:rPr>
              <w:t>state, district, pincode, completeAddress, coordinates { latitude, longitude }.</w:t>
            </w:r>
          </w:p>
        </w:tc>
      </w:tr>
      <w:tr>
        <w:tc>
          <w:tcPr>
            <w:tcW w:type="dxa" w:w="2592"/>
            <w:vAlign w:val="center"/>
            <w:tcMar>
              <w:top w:w="100" w:type="dxa"/>
              <w:start w:w="120" w:type="dxa"/>
              <w:bottom w:w="100" w:type="dxa"/>
              <w:end w:w="120" w:type="dxa"/>
            </w:tcMar>
            <w:shd w:fill="EFF4F2"/>
          </w:tcPr>
          <w:p>
            <w:pPr>
              <w:spacing w:after="0" w:line="240" w:lineRule="auto"/>
            </w:pPr>
            <w:r>
              <w:rPr>
                <w:sz w:val="16"/>
              </w:rPr>
              <w:t>ComplainantProfile</w:t>
            </w:r>
          </w:p>
        </w:tc>
        <w:tc>
          <w:tcPr>
            <w:tcW w:type="dxa" w:w="7776"/>
            <w:vAlign w:val="center"/>
            <w:tcMar>
              <w:top w:w="100" w:type="dxa"/>
              <w:start w:w="120" w:type="dxa"/>
              <w:bottom w:w="100" w:type="dxa"/>
              <w:end w:w="120" w:type="dxa"/>
            </w:tcMar>
            <w:shd w:fill="EFF4F2"/>
          </w:tcPr>
          <w:p>
            <w:pPr>
              <w:spacing w:after="0" w:line="240" w:lineRule="auto"/>
            </w:pPr>
            <w:r>
              <w:rPr>
                <w:sz w:val="16"/>
              </w:rPr>
              <w:t>otpVerified, gender (FEMALE | MALE | NON_BINARY | NOT_SPECIFIED), optional email. API value is unverified caller metadata.</w:t>
            </w:r>
          </w:p>
        </w:tc>
      </w:tr>
      <w:tr>
        <w:tc>
          <w:tcPr>
            <w:tcW w:type="dxa" w:w="2592"/>
            <w:vAlign w:val="center"/>
            <w:tcMar>
              <w:top w:w="100" w:type="dxa"/>
              <w:start w:w="120" w:type="dxa"/>
              <w:bottom w:w="100" w:type="dxa"/>
              <w:end w:w="120" w:type="dxa"/>
            </w:tcMar>
          </w:tcPr>
          <w:p>
            <w:pPr>
              <w:spacing w:after="0" w:line="240" w:lineRule="auto"/>
            </w:pPr>
            <w:r>
              <w:rPr>
                <w:sz w:val="16"/>
              </w:rPr>
              <w:t>EvidenceAttachment</w:t>
            </w:r>
          </w:p>
        </w:tc>
        <w:tc>
          <w:tcPr>
            <w:tcW w:type="dxa" w:w="7776"/>
            <w:vAlign w:val="center"/>
            <w:tcMar>
              <w:top w:w="100" w:type="dxa"/>
              <w:start w:w="120" w:type="dxa"/>
              <w:bottom w:w="100" w:type="dxa"/>
              <w:end w:w="120" w:type="dxa"/>
            </w:tcMar>
          </w:tcPr>
          <w:p>
            <w:pPr>
              <w:spacing w:after="0" w:line="240" w:lineRule="auto"/>
            </w:pPr>
            <w:r>
              <w:rPr>
                <w:sz w:val="16"/>
              </w:rPr>
              <w:t>id, fileName, mimeType, url. Runtime intake currently does not enforce each key/type.</w:t>
            </w:r>
          </w:p>
        </w:tc>
      </w:tr>
    </w:tbl>
    <w:p>
      <w:pPr>
        <w:spacing w:after="2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F37"/>
            <w:vAlign w:val="center"/>
            <w:tcMar>
              <w:top w:w="100" w:type="dxa"/>
              <w:start w:w="120" w:type="dxa"/>
              <w:bottom w:w="100" w:type="dxa"/>
              <w:end w:w="120" w:type="dxa"/>
            </w:tcMar>
          </w:tcPr>
          <w:p>
            <w:pPr>
              <w:spacing w:after="0"/>
            </w:pPr>
            <w:r>
              <w:rPr>
                <w:b/>
                <w:color w:val="FFFFFF"/>
                <w:sz w:val="15"/>
              </w:rPr>
              <w:t>Category</w:t>
            </w:r>
          </w:p>
        </w:tc>
        <w:tc>
          <w:tcPr>
            <w:tcW w:type="dxa" w:w="2664"/>
            <w:shd w:fill="173F37"/>
            <w:vAlign w:val="center"/>
            <w:tcMar>
              <w:top w:w="100" w:type="dxa"/>
              <w:start w:w="120" w:type="dxa"/>
              <w:bottom w:w="100" w:type="dxa"/>
              <w:end w:w="120" w:type="dxa"/>
            </w:tcMar>
          </w:tcPr>
          <w:p>
            <w:pPr>
              <w:spacing w:after="0"/>
            </w:pPr>
            <w:r>
              <w:rPr>
                <w:b/>
                <w:color w:val="FFFFFF"/>
                <w:sz w:val="15"/>
              </w:rPr>
              <w:t>divisionId</w:t>
            </w:r>
          </w:p>
        </w:tc>
        <w:tc>
          <w:tcPr>
            <w:tcW w:type="dxa" w:w="5328"/>
            <w:shd w:fill="173F37"/>
            <w:vAlign w:val="center"/>
            <w:tcMar>
              <w:top w:w="100" w:type="dxa"/>
              <w:start w:w="120" w:type="dxa"/>
              <w:bottom w:w="100" w:type="dxa"/>
              <w:end w:w="120" w:type="dxa"/>
            </w:tcMar>
          </w:tcPr>
          <w:p>
            <w:pPr>
              <w:spacing w:after="0"/>
            </w:pPr>
            <w:r>
              <w:rPr>
                <w:b/>
                <w:color w:val="FFFFFF"/>
                <w:sz w:val="15"/>
              </w:rPr>
              <w:t>Ticket details keys in the current TypeScript union</w:t>
            </w:r>
          </w:p>
        </w:tc>
      </w:tr>
      <w:tr>
        <w:tc>
          <w:tcPr>
            <w:tcW w:type="dxa" w:w="2376"/>
            <w:vAlign w:val="center"/>
            <w:tcMar>
              <w:top w:w="100" w:type="dxa"/>
              <w:start w:w="120" w:type="dxa"/>
              <w:bottom w:w="100" w:type="dxa"/>
              <w:end w:w="120" w:type="dxa"/>
            </w:tcMar>
          </w:tcPr>
          <w:p>
            <w:pPr>
              <w:spacing w:after="0" w:line="240" w:lineRule="auto"/>
            </w:pPr>
            <w:r>
              <w:rPr>
                <w:sz w:val="15"/>
              </w:rPr>
              <w:t>CYBERCRIME</w:t>
            </w:r>
          </w:p>
        </w:tc>
        <w:tc>
          <w:tcPr>
            <w:tcW w:type="dxa" w:w="2664"/>
            <w:vAlign w:val="center"/>
            <w:tcMar>
              <w:top w:w="100" w:type="dxa"/>
              <w:start w:w="120" w:type="dxa"/>
              <w:bottom w:w="100" w:type="dxa"/>
              <w:end w:w="120" w:type="dxa"/>
            </w:tcMar>
          </w:tcPr>
          <w:p>
            <w:pPr>
              <w:spacing w:after="0" w:line="240" w:lineRule="auto"/>
            </w:pPr>
            <w:r>
              <w:rPr>
                <w:sz w:val="15"/>
              </w:rPr>
              <w:t>CYBER_INFORMATION_SECURITY</w:t>
            </w:r>
          </w:p>
        </w:tc>
        <w:tc>
          <w:tcPr>
            <w:tcW w:type="dxa" w:w="5328"/>
            <w:vAlign w:val="center"/>
            <w:tcMar>
              <w:top w:w="100" w:type="dxa"/>
              <w:start w:w="120" w:type="dxa"/>
              <w:bottom w:w="100" w:type="dxa"/>
              <w:end w:w="120" w:type="dxa"/>
            </w:tcMar>
          </w:tcPr>
          <w:p>
            <w:pPr>
              <w:spacing w:after="0" w:line="240" w:lineRule="auto"/>
            </w:pPr>
            <w:r>
              <w:rPr>
                <w:sz w:val="15"/>
              </w:rPr>
              <w:t>transactionId, amountLost:number, fraudDateTime, platformUsed, suspectDetails</w:t>
            </w:r>
          </w:p>
        </w:tc>
      </w:tr>
      <w:tr>
        <w:tc>
          <w:tcPr>
            <w:tcW w:type="dxa" w:w="2376"/>
            <w:vAlign w:val="center"/>
            <w:tcMar>
              <w:top w:w="100" w:type="dxa"/>
              <w:start w:w="120" w:type="dxa"/>
              <w:bottom w:w="100" w:type="dxa"/>
              <w:end w:w="120" w:type="dxa"/>
            </w:tcMar>
            <w:shd w:fill="EFF4F2"/>
          </w:tcPr>
          <w:p>
            <w:pPr>
              <w:spacing w:after="0" w:line="240" w:lineRule="auto"/>
            </w:pPr>
            <w:r>
              <w:rPr>
                <w:sz w:val="15"/>
              </w:rPr>
              <w:t>IMMIGRATION</w:t>
            </w:r>
          </w:p>
        </w:tc>
        <w:tc>
          <w:tcPr>
            <w:tcW w:type="dxa" w:w="2664"/>
            <w:vAlign w:val="center"/>
            <w:tcMar>
              <w:top w:w="100" w:type="dxa"/>
              <w:start w:w="120" w:type="dxa"/>
              <w:bottom w:w="100" w:type="dxa"/>
              <w:end w:w="120" w:type="dxa"/>
            </w:tcMar>
            <w:shd w:fill="EFF4F2"/>
          </w:tcPr>
          <w:p>
            <w:pPr>
              <w:spacing w:after="0" w:line="240" w:lineRule="auto"/>
            </w:pPr>
            <w:r>
              <w:rPr>
                <w:sz w:val="15"/>
              </w:rPr>
              <w:t>FOREIGNERS</w:t>
            </w:r>
          </w:p>
        </w:tc>
        <w:tc>
          <w:tcPr>
            <w:tcW w:type="dxa" w:w="5328"/>
            <w:vAlign w:val="center"/>
            <w:tcMar>
              <w:top w:w="100" w:type="dxa"/>
              <w:start w:w="120" w:type="dxa"/>
              <w:bottom w:w="100" w:type="dxa"/>
              <w:end w:w="120" w:type="dxa"/>
            </w:tcMar>
            <w:shd w:fill="EFF4F2"/>
          </w:tcPr>
          <w:p>
            <w:pPr>
              <w:spacing w:after="0" w:line="240" w:lineRule="auto"/>
            </w:pPr>
            <w:r>
              <w:rPr>
                <w:sz w:val="15"/>
              </w:rPr>
              <w:t>passportNumber, applicationReferenceNumber, nationality, visaType, issueDate, expiryDate</w:t>
            </w:r>
          </w:p>
        </w:tc>
      </w:tr>
      <w:tr>
        <w:tc>
          <w:tcPr>
            <w:tcW w:type="dxa" w:w="2376"/>
            <w:vAlign w:val="center"/>
            <w:tcMar>
              <w:top w:w="100" w:type="dxa"/>
              <w:start w:w="120" w:type="dxa"/>
              <w:bottom w:w="100" w:type="dxa"/>
              <w:end w:w="120" w:type="dxa"/>
            </w:tcMar>
          </w:tcPr>
          <w:p>
            <w:pPr>
              <w:spacing w:after="0" w:line="240" w:lineRule="auto"/>
            </w:pPr>
            <w:r>
              <w:rPr>
                <w:sz w:val="15"/>
              </w:rPr>
              <w:t>DISASTER_RELIEF</w:t>
            </w:r>
          </w:p>
        </w:tc>
        <w:tc>
          <w:tcPr>
            <w:tcW w:type="dxa" w:w="2664"/>
            <w:vAlign w:val="center"/>
            <w:tcMar>
              <w:top w:w="100" w:type="dxa"/>
              <w:start w:w="120" w:type="dxa"/>
              <w:bottom w:w="100" w:type="dxa"/>
              <w:end w:w="120" w:type="dxa"/>
            </w:tcMar>
          </w:tcPr>
          <w:p>
            <w:pPr>
              <w:spacing w:after="0" w:line="240" w:lineRule="auto"/>
            </w:pPr>
            <w:r>
              <w:rPr>
                <w:sz w:val="15"/>
              </w:rPr>
              <w:t>DISASTER_MANAGEMENT</w:t>
            </w:r>
          </w:p>
        </w:tc>
        <w:tc>
          <w:tcPr>
            <w:tcW w:type="dxa" w:w="5328"/>
            <w:vAlign w:val="center"/>
            <w:tcMar>
              <w:top w:w="100" w:type="dxa"/>
              <w:start w:w="120" w:type="dxa"/>
              <w:bottom w:w="100" w:type="dxa"/>
              <w:end w:w="120" w:type="dxa"/>
            </w:tcMar>
          </w:tcPr>
          <w:p>
            <w:pPr>
              <w:spacing w:after="0" w:line="240" w:lineRule="auto"/>
            </w:pPr>
            <w:r>
              <w:rPr>
                <w:sz w:val="15"/>
              </w:rPr>
              <w:t>aadhaarNumber, bankAccountDetails { accountNumber, ifsc }, disasterName, damageCategory</w:t>
            </w:r>
          </w:p>
        </w:tc>
      </w:tr>
      <w:tr>
        <w:tc>
          <w:tcPr>
            <w:tcW w:type="dxa" w:w="2376"/>
            <w:vAlign w:val="center"/>
            <w:tcMar>
              <w:top w:w="100" w:type="dxa"/>
              <w:start w:w="120" w:type="dxa"/>
              <w:bottom w:w="100" w:type="dxa"/>
              <w:end w:w="120" w:type="dxa"/>
            </w:tcMar>
            <w:shd w:fill="EFF4F2"/>
          </w:tcPr>
          <w:p>
            <w:pPr>
              <w:spacing w:after="0" w:line="240" w:lineRule="auto"/>
            </w:pPr>
            <w:r>
              <w:rPr>
                <w:sz w:val="15"/>
              </w:rPr>
              <w:t>UT_ADMIN</w:t>
            </w:r>
          </w:p>
        </w:tc>
        <w:tc>
          <w:tcPr>
            <w:tcW w:type="dxa" w:w="2664"/>
            <w:vAlign w:val="center"/>
            <w:tcMar>
              <w:top w:w="100" w:type="dxa"/>
              <w:start w:w="120" w:type="dxa"/>
              <w:bottom w:w="100" w:type="dxa"/>
              <w:end w:w="120" w:type="dxa"/>
            </w:tcMar>
            <w:shd w:fill="EFF4F2"/>
          </w:tcPr>
          <w:p>
            <w:pPr>
              <w:spacing w:after="0" w:line="240" w:lineRule="auto"/>
            </w:pPr>
            <w:r>
              <w:rPr>
                <w:sz w:val="15"/>
              </w:rPr>
              <w:t>UT_ADMINISTRATION</w:t>
            </w:r>
          </w:p>
        </w:tc>
        <w:tc>
          <w:tcPr>
            <w:tcW w:type="dxa" w:w="5328"/>
            <w:vAlign w:val="center"/>
            <w:tcMar>
              <w:top w:w="100" w:type="dxa"/>
              <w:start w:w="120" w:type="dxa"/>
              <w:bottom w:w="100" w:type="dxa"/>
              <w:end w:w="120" w:type="dxa"/>
            </w:tcMar>
            <w:shd w:fill="EFF4F2"/>
          </w:tcPr>
          <w:p>
            <w:pPr>
              <w:spacing w:after="0" w:line="240" w:lineRule="auto"/>
            </w:pPr>
            <w:r>
              <w:rPr>
                <w:sz w:val="15"/>
              </w:rPr>
              <w:t>specificUt, civicDepartment, wardOrZoneNumber, propertyId</w:t>
            </w:r>
          </w:p>
        </w:tc>
      </w:tr>
      <w:tr>
        <w:tc>
          <w:tcPr>
            <w:tcW w:type="dxa" w:w="2376"/>
            <w:vAlign w:val="center"/>
            <w:tcMar>
              <w:top w:w="100" w:type="dxa"/>
              <w:start w:w="120" w:type="dxa"/>
              <w:bottom w:w="100" w:type="dxa"/>
              <w:end w:w="120" w:type="dxa"/>
            </w:tcMar>
          </w:tcPr>
          <w:p>
            <w:pPr>
              <w:spacing w:after="0" w:line="240" w:lineRule="auto"/>
            </w:pPr>
            <w:r>
              <w:rPr>
                <w:sz w:val="15"/>
              </w:rPr>
              <w:t>FREEDOM_FIGHTERS_REHABILITATION</w:t>
            </w:r>
          </w:p>
        </w:tc>
        <w:tc>
          <w:tcPr>
            <w:tcW w:type="dxa" w:w="2664"/>
            <w:vAlign w:val="center"/>
            <w:tcMar>
              <w:top w:w="100" w:type="dxa"/>
              <w:start w:w="120" w:type="dxa"/>
              <w:bottom w:w="100" w:type="dxa"/>
              <w:end w:w="120" w:type="dxa"/>
            </w:tcMar>
          </w:tcPr>
          <w:p>
            <w:pPr>
              <w:spacing w:after="0" w:line="240" w:lineRule="auto"/>
            </w:pPr>
            <w:r>
              <w:rPr>
                <w:sz w:val="15"/>
              </w:rPr>
              <w:t>FREEDOM_FIGHTERS_REHABILITATION</w:t>
            </w:r>
          </w:p>
        </w:tc>
        <w:tc>
          <w:tcPr>
            <w:tcW w:type="dxa" w:w="5328"/>
            <w:vAlign w:val="center"/>
            <w:tcMar>
              <w:top w:w="100" w:type="dxa"/>
              <w:start w:w="120" w:type="dxa"/>
              <w:bottom w:w="100" w:type="dxa"/>
              <w:end w:w="120" w:type="dxa"/>
            </w:tcMar>
          </w:tcPr>
          <w:p>
            <w:pPr>
              <w:spacing w:after="0" w:line="240" w:lineRule="auto"/>
            </w:pPr>
            <w:r>
              <w:rPr>
                <w:sz w:val="15"/>
              </w:rPr>
              <w:t>ppoNumber, bankBranch, ifsc, freedomFighterName, sanctionDate</w:t>
            </w:r>
          </w:p>
        </w:tc>
      </w:tr>
      <w:tr>
        <w:tc>
          <w:tcPr>
            <w:tcW w:type="dxa" w:w="2376"/>
            <w:vAlign w:val="center"/>
            <w:tcMar>
              <w:top w:w="100" w:type="dxa"/>
              <w:start w:w="120" w:type="dxa"/>
              <w:bottom w:w="100" w:type="dxa"/>
              <w:end w:w="120" w:type="dxa"/>
            </w:tcMar>
            <w:shd w:fill="EFF4F2"/>
          </w:tcPr>
          <w:p>
            <w:pPr>
              <w:spacing w:after="0" w:line="240" w:lineRule="auto"/>
            </w:pPr>
            <w:r>
              <w:rPr>
                <w:sz w:val="15"/>
              </w:rPr>
              <w:t>CAPF_MISCONDUCT</w:t>
            </w:r>
          </w:p>
        </w:tc>
        <w:tc>
          <w:tcPr>
            <w:tcW w:type="dxa" w:w="2664"/>
            <w:vAlign w:val="center"/>
            <w:tcMar>
              <w:top w:w="100" w:type="dxa"/>
              <w:start w:w="120" w:type="dxa"/>
              <w:bottom w:w="100" w:type="dxa"/>
              <w:end w:w="120" w:type="dxa"/>
            </w:tcMar>
            <w:shd w:fill="EFF4F2"/>
          </w:tcPr>
          <w:p>
            <w:pPr>
              <w:spacing w:after="0" w:line="240" w:lineRule="auto"/>
            </w:pPr>
            <w:r>
              <w:rPr>
                <w:sz w:val="15"/>
              </w:rPr>
              <w:t>CENTRAL_ARMED_POLICE_FORCES</w:t>
            </w:r>
          </w:p>
        </w:tc>
        <w:tc>
          <w:tcPr>
            <w:tcW w:type="dxa" w:w="5328"/>
            <w:vAlign w:val="center"/>
            <w:tcMar>
              <w:top w:w="100" w:type="dxa"/>
              <w:start w:w="120" w:type="dxa"/>
              <w:bottom w:w="100" w:type="dxa"/>
              <w:end w:w="120" w:type="dxa"/>
            </w:tcMar>
            <w:shd w:fill="EFF4F2"/>
          </w:tcPr>
          <w:p>
            <w:pPr>
              <w:spacing w:after="0" w:line="240" w:lineRule="auto"/>
            </w:pPr>
            <w:r>
              <w:rPr>
                <w:sz w:val="15"/>
              </w:rPr>
              <w:t>forceName, optional officerName/badgeNumber, incidentDate, incidentLocation, misconductType</w:t>
            </w:r>
          </w:p>
        </w:tc>
      </w:tr>
      <w:tr>
        <w:tc>
          <w:tcPr>
            <w:tcW w:type="dxa" w:w="2376"/>
            <w:vAlign w:val="center"/>
            <w:tcMar>
              <w:top w:w="100" w:type="dxa"/>
              <w:start w:w="120" w:type="dxa"/>
              <w:bottom w:w="100" w:type="dxa"/>
              <w:end w:w="120" w:type="dxa"/>
            </w:tcMar>
          </w:tcPr>
          <w:p>
            <w:pPr>
              <w:spacing w:after="0" w:line="240" w:lineRule="auto"/>
            </w:pPr>
            <w:r>
              <w:rPr>
                <w:sz w:val="15"/>
              </w:rPr>
              <w:t>FCRA_NGO</w:t>
            </w:r>
          </w:p>
        </w:tc>
        <w:tc>
          <w:tcPr>
            <w:tcW w:type="dxa" w:w="2664"/>
            <w:vAlign w:val="center"/>
            <w:tcMar>
              <w:top w:w="100" w:type="dxa"/>
              <w:start w:w="120" w:type="dxa"/>
              <w:bottom w:w="100" w:type="dxa"/>
              <w:end w:w="120" w:type="dxa"/>
            </w:tcMar>
          </w:tcPr>
          <w:p>
            <w:pPr>
              <w:spacing w:after="0" w:line="240" w:lineRule="auto"/>
            </w:pPr>
            <w:r>
              <w:rPr>
                <w:sz w:val="15"/>
              </w:rPr>
              <w:t>NGO_FCRA</w:t>
            </w:r>
          </w:p>
        </w:tc>
        <w:tc>
          <w:tcPr>
            <w:tcW w:type="dxa" w:w="5328"/>
            <w:vAlign w:val="center"/>
            <w:tcMar>
              <w:top w:w="100" w:type="dxa"/>
              <w:start w:w="120" w:type="dxa"/>
              <w:bottom w:w="100" w:type="dxa"/>
              <w:end w:w="120" w:type="dxa"/>
            </w:tcMar>
          </w:tcPr>
          <w:p>
            <w:pPr>
              <w:spacing w:after="0" w:line="240" w:lineRule="auto"/>
            </w:pPr>
            <w:r>
              <w:rPr>
                <w:sz w:val="15"/>
              </w:rPr>
              <w:t>ngoName, fcraRegistrationNumber, registrationState, violationNature</w:t>
            </w:r>
          </w:p>
        </w:tc>
      </w:tr>
      <w:tr>
        <w:tc>
          <w:tcPr>
            <w:tcW w:type="dxa" w:w="2376"/>
            <w:vAlign w:val="center"/>
            <w:tcMar>
              <w:top w:w="100" w:type="dxa"/>
              <w:start w:w="120" w:type="dxa"/>
              <w:bottom w:w="100" w:type="dxa"/>
              <w:end w:w="120" w:type="dxa"/>
            </w:tcMar>
            <w:shd w:fill="EFF4F2"/>
          </w:tcPr>
          <w:p>
            <w:pPr>
              <w:spacing w:after="0" w:line="240" w:lineRule="auto"/>
            </w:pPr>
            <w:r>
              <w:rPr>
                <w:sz w:val="15"/>
              </w:rPr>
              <w:t>INTERNAL_SECURITY</w:t>
            </w:r>
          </w:p>
        </w:tc>
        <w:tc>
          <w:tcPr>
            <w:tcW w:type="dxa" w:w="2664"/>
            <w:vAlign w:val="center"/>
            <w:tcMar>
              <w:top w:w="100" w:type="dxa"/>
              <w:start w:w="120" w:type="dxa"/>
              <w:bottom w:w="100" w:type="dxa"/>
              <w:end w:w="120" w:type="dxa"/>
            </w:tcMar>
            <w:shd w:fill="EFF4F2"/>
          </w:tcPr>
          <w:p>
            <w:pPr>
              <w:spacing w:after="0" w:line="240" w:lineRule="auto"/>
            </w:pPr>
            <w:r>
              <w:rPr>
                <w:sz w:val="15"/>
              </w:rPr>
              <w:t>INTERNAL_SECURITY</w:t>
            </w:r>
          </w:p>
        </w:tc>
        <w:tc>
          <w:tcPr>
            <w:tcW w:type="dxa" w:w="5328"/>
            <w:vAlign w:val="center"/>
            <w:tcMar>
              <w:top w:w="100" w:type="dxa"/>
              <w:start w:w="120" w:type="dxa"/>
              <w:bottom w:w="100" w:type="dxa"/>
              <w:end w:w="120" w:type="dxa"/>
            </w:tcMar>
            <w:shd w:fill="EFF4F2"/>
          </w:tcPr>
          <w:p>
            <w:pPr>
              <w:spacing w:after="0" w:line="240" w:lineRule="auto"/>
            </w:pPr>
            <w:r>
              <w:rPr>
                <w:sz w:val="15"/>
              </w:rPr>
              <w:t>complaintNature, targetLocation, suspectOrOrganization</w:t>
            </w:r>
          </w:p>
        </w:tc>
      </w:tr>
      <w:tr>
        <w:tc>
          <w:tcPr>
            <w:tcW w:type="dxa" w:w="2376"/>
            <w:vAlign w:val="center"/>
            <w:tcMar>
              <w:top w:w="100" w:type="dxa"/>
              <w:start w:w="120" w:type="dxa"/>
              <w:bottom w:w="100" w:type="dxa"/>
              <w:end w:w="120" w:type="dxa"/>
            </w:tcMar>
          </w:tcPr>
          <w:p>
            <w:pPr>
              <w:spacing w:after="0" w:line="240" w:lineRule="auto"/>
            </w:pPr>
            <w:r>
              <w:rPr>
                <w:sz w:val="15"/>
              </w:rPr>
              <w:t>COUNTER_TERRORISM</w:t>
            </w:r>
          </w:p>
        </w:tc>
        <w:tc>
          <w:tcPr>
            <w:tcW w:type="dxa" w:w="2664"/>
            <w:vAlign w:val="center"/>
            <w:tcMar>
              <w:top w:w="100" w:type="dxa"/>
              <w:start w:w="120" w:type="dxa"/>
              <w:bottom w:w="100" w:type="dxa"/>
              <w:end w:w="120" w:type="dxa"/>
            </w:tcMar>
          </w:tcPr>
          <w:p>
            <w:pPr>
              <w:spacing w:after="0" w:line="240" w:lineRule="auto"/>
            </w:pPr>
            <w:r>
              <w:rPr>
                <w:sz w:val="15"/>
              </w:rPr>
              <w:t>COUNTER_TERRORISM</w:t>
            </w:r>
          </w:p>
        </w:tc>
        <w:tc>
          <w:tcPr>
            <w:tcW w:type="dxa" w:w="5328"/>
            <w:vAlign w:val="center"/>
            <w:tcMar>
              <w:top w:w="100" w:type="dxa"/>
              <w:start w:w="120" w:type="dxa"/>
              <w:bottom w:w="100" w:type="dxa"/>
              <w:end w:w="120" w:type="dxa"/>
            </w:tcMar>
          </w:tcPr>
          <w:p>
            <w:pPr>
              <w:spacing w:after="0" w:line="240" w:lineRule="auto"/>
            </w:pPr>
            <w:r>
              <w:rPr>
                <w:sz w:val="15"/>
              </w:rPr>
              <w:t>radicalizationPlatform, threatType, threatLocationOrSubject</w:t>
            </w:r>
          </w:p>
        </w:tc>
      </w:tr>
      <w:tr>
        <w:tc>
          <w:tcPr>
            <w:tcW w:type="dxa" w:w="2376"/>
            <w:vAlign w:val="center"/>
            <w:tcMar>
              <w:top w:w="100" w:type="dxa"/>
              <w:start w:w="120" w:type="dxa"/>
              <w:bottom w:w="100" w:type="dxa"/>
              <w:end w:w="120" w:type="dxa"/>
            </w:tcMar>
            <w:shd w:fill="EFF4F2"/>
          </w:tcPr>
          <w:p>
            <w:pPr>
              <w:spacing w:after="0" w:line="240" w:lineRule="auto"/>
            </w:pPr>
            <w:r>
              <w:rPr>
                <w:sz w:val="15"/>
              </w:rPr>
              <w:t>LWE_NORTH_EAST</w:t>
            </w:r>
          </w:p>
        </w:tc>
        <w:tc>
          <w:tcPr>
            <w:tcW w:type="dxa" w:w="2664"/>
            <w:vAlign w:val="center"/>
            <w:tcMar>
              <w:top w:w="100" w:type="dxa"/>
              <w:start w:w="120" w:type="dxa"/>
              <w:bottom w:w="100" w:type="dxa"/>
              <w:end w:w="120" w:type="dxa"/>
            </w:tcMar>
            <w:shd w:fill="EFF4F2"/>
          </w:tcPr>
          <w:p>
            <w:pPr>
              <w:spacing w:after="0" w:line="240" w:lineRule="auto"/>
            </w:pPr>
            <w:r>
              <w:rPr>
                <w:sz w:val="15"/>
              </w:rPr>
              <w:t>LWE_NORTH_EAST</w:t>
            </w:r>
          </w:p>
        </w:tc>
        <w:tc>
          <w:tcPr>
            <w:tcW w:type="dxa" w:w="5328"/>
            <w:vAlign w:val="center"/>
            <w:tcMar>
              <w:top w:w="100" w:type="dxa"/>
              <w:start w:w="120" w:type="dxa"/>
              <w:bottom w:w="100" w:type="dxa"/>
              <w:end w:w="120" w:type="dxa"/>
            </w:tcMar>
            <w:shd w:fill="EFF4F2"/>
          </w:tcPr>
          <w:p>
            <w:pPr>
              <w:spacing w:after="0" w:line="240" w:lineRule="auto"/>
            </w:pPr>
            <w:r>
              <w:rPr>
                <w:sz w:val="15"/>
              </w:rPr>
              <w:t>regionOrVillage, complaintNature, policeStationJurisdiction</w:t>
            </w:r>
          </w:p>
        </w:tc>
      </w:tr>
      <w:tr>
        <w:tc>
          <w:tcPr>
            <w:tcW w:type="dxa" w:w="2376"/>
            <w:vAlign w:val="center"/>
            <w:tcMar>
              <w:top w:w="100" w:type="dxa"/>
              <w:start w:w="120" w:type="dxa"/>
              <w:bottom w:w="100" w:type="dxa"/>
              <w:end w:w="120" w:type="dxa"/>
            </w:tcMar>
          </w:tcPr>
          <w:p>
            <w:pPr>
              <w:spacing w:after="0" w:line="240" w:lineRule="auto"/>
            </w:pPr>
            <w:r>
              <w:rPr>
                <w:sz w:val="15"/>
              </w:rPr>
              <w:t>BORDER_MANAGEMENT</w:t>
            </w:r>
          </w:p>
        </w:tc>
        <w:tc>
          <w:tcPr>
            <w:tcW w:type="dxa" w:w="2664"/>
            <w:vAlign w:val="center"/>
            <w:tcMar>
              <w:top w:w="100" w:type="dxa"/>
              <w:start w:w="120" w:type="dxa"/>
              <w:bottom w:w="100" w:type="dxa"/>
              <w:end w:w="120" w:type="dxa"/>
            </w:tcMar>
          </w:tcPr>
          <w:p>
            <w:pPr>
              <w:spacing w:after="0" w:line="240" w:lineRule="auto"/>
            </w:pPr>
            <w:r>
              <w:rPr>
                <w:sz w:val="15"/>
              </w:rPr>
              <w:t>BORDER_MANAGEMENT</w:t>
            </w:r>
          </w:p>
        </w:tc>
        <w:tc>
          <w:tcPr>
            <w:tcW w:type="dxa" w:w="5328"/>
            <w:vAlign w:val="center"/>
            <w:tcMar>
              <w:top w:w="100" w:type="dxa"/>
              <w:start w:w="120" w:type="dxa"/>
              <w:bottom w:w="100" w:type="dxa"/>
              <w:end w:w="120" w:type="dxa"/>
            </w:tcMar>
          </w:tcPr>
          <w:p>
            <w:pPr>
              <w:spacing w:after="0" w:line="240" w:lineRule="auto"/>
            </w:pPr>
            <w:r>
              <w:rPr>
                <w:sz w:val="15"/>
              </w:rPr>
              <w:t>borderNameOrState, villageOrPost, issueCategory</w:t>
            </w:r>
          </w:p>
        </w:tc>
      </w:tr>
      <w:tr>
        <w:tc>
          <w:tcPr>
            <w:tcW w:type="dxa" w:w="2376"/>
            <w:vAlign w:val="center"/>
            <w:tcMar>
              <w:top w:w="100" w:type="dxa"/>
              <w:start w:w="120" w:type="dxa"/>
              <w:bottom w:w="100" w:type="dxa"/>
              <w:end w:w="120" w:type="dxa"/>
            </w:tcMar>
            <w:shd w:fill="EFF4F2"/>
          </w:tcPr>
          <w:p>
            <w:pPr>
              <w:spacing w:after="0" w:line="240" w:lineRule="auto"/>
            </w:pPr>
            <w:r>
              <w:rPr>
                <w:sz w:val="15"/>
              </w:rPr>
              <w:t>JUDICIAL</w:t>
            </w:r>
          </w:p>
        </w:tc>
        <w:tc>
          <w:tcPr>
            <w:tcW w:type="dxa" w:w="2664"/>
            <w:vAlign w:val="center"/>
            <w:tcMar>
              <w:top w:w="100" w:type="dxa"/>
              <w:start w:w="120" w:type="dxa"/>
              <w:bottom w:w="100" w:type="dxa"/>
              <w:end w:w="120" w:type="dxa"/>
            </w:tcMar>
            <w:shd w:fill="EFF4F2"/>
          </w:tcPr>
          <w:p>
            <w:pPr>
              <w:spacing w:after="0" w:line="240" w:lineRule="auto"/>
            </w:pPr>
            <w:r>
              <w:rPr>
                <w:sz w:val="15"/>
              </w:rPr>
              <w:t>JUDICIAL</w:t>
            </w:r>
          </w:p>
        </w:tc>
        <w:tc>
          <w:tcPr>
            <w:tcW w:type="dxa" w:w="5328"/>
            <w:vAlign w:val="center"/>
            <w:tcMar>
              <w:top w:w="100" w:type="dxa"/>
              <w:start w:w="120" w:type="dxa"/>
              <w:bottom w:w="100" w:type="dxa"/>
              <w:end w:w="120" w:type="dxa"/>
            </w:tcMar>
            <w:shd w:fill="EFF4F2"/>
          </w:tcPr>
          <w:p>
            <w:pPr>
              <w:spacing w:after="0" w:line="240" w:lineRule="auto"/>
            </w:pPr>
            <w:r>
              <w:rPr>
                <w:sz w:val="15"/>
              </w:rPr>
              <w:t>prisonerName, prisonerRegistrationNumber, prisonName, courtCaseOrFirNumber, petitionNature</w:t>
            </w:r>
          </w:p>
        </w:tc>
      </w:tr>
      <w:tr>
        <w:tc>
          <w:tcPr>
            <w:tcW w:type="dxa" w:w="2376"/>
            <w:vAlign w:val="center"/>
            <w:tcMar>
              <w:top w:w="100" w:type="dxa"/>
              <w:start w:w="120" w:type="dxa"/>
              <w:bottom w:w="100" w:type="dxa"/>
              <w:end w:w="120" w:type="dxa"/>
            </w:tcMar>
          </w:tcPr>
          <w:p>
            <w:pPr>
              <w:spacing w:after="0" w:line="240" w:lineRule="auto"/>
            </w:pPr>
            <w:r>
              <w:rPr>
                <w:sz w:val="15"/>
              </w:rPr>
              <w:t>POLICE</w:t>
            </w:r>
          </w:p>
        </w:tc>
        <w:tc>
          <w:tcPr>
            <w:tcW w:type="dxa" w:w="2664"/>
            <w:vAlign w:val="center"/>
            <w:tcMar>
              <w:top w:w="100" w:type="dxa"/>
              <w:start w:w="120" w:type="dxa"/>
              <w:bottom w:w="100" w:type="dxa"/>
              <w:end w:w="120" w:type="dxa"/>
            </w:tcMar>
          </w:tcPr>
          <w:p>
            <w:pPr>
              <w:spacing w:after="0" w:line="240" w:lineRule="auto"/>
            </w:pPr>
            <w:r>
              <w:rPr>
                <w:sz w:val="15"/>
              </w:rPr>
              <w:t>POLICE</w:t>
            </w:r>
          </w:p>
        </w:tc>
        <w:tc>
          <w:tcPr>
            <w:tcW w:type="dxa" w:w="5328"/>
            <w:vAlign w:val="center"/>
            <w:tcMar>
              <w:top w:w="100" w:type="dxa"/>
              <w:start w:w="120" w:type="dxa"/>
              <w:bottom w:w="100" w:type="dxa"/>
              <w:end w:w="120" w:type="dxa"/>
            </w:tcMar>
          </w:tcPr>
          <w:p>
            <w:pPr>
              <w:spacing w:after="0" w:line="240" w:lineRule="auto"/>
            </w:pPr>
            <w:r>
              <w:rPr>
                <w:sz w:val="15"/>
              </w:rPr>
              <w:t>officerOrNomineeName, stateCadre, requestNature</w:t>
            </w:r>
          </w:p>
        </w:tc>
      </w:tr>
      <w:tr>
        <w:tc>
          <w:tcPr>
            <w:tcW w:type="dxa" w:w="2376"/>
            <w:vAlign w:val="center"/>
            <w:tcMar>
              <w:top w:w="100" w:type="dxa"/>
              <w:start w:w="120" w:type="dxa"/>
              <w:bottom w:w="100" w:type="dxa"/>
              <w:end w:w="120" w:type="dxa"/>
            </w:tcMar>
            <w:shd w:fill="EFF4F2"/>
          </w:tcPr>
          <w:p>
            <w:pPr>
              <w:spacing w:after="0" w:line="240" w:lineRule="auto"/>
            </w:pPr>
            <w:r>
              <w:rPr>
                <w:sz w:val="15"/>
              </w:rPr>
              <w:t>CENTRE_STATE</w:t>
            </w:r>
          </w:p>
        </w:tc>
        <w:tc>
          <w:tcPr>
            <w:tcW w:type="dxa" w:w="2664"/>
            <w:vAlign w:val="center"/>
            <w:tcMar>
              <w:top w:w="100" w:type="dxa"/>
              <w:start w:w="120" w:type="dxa"/>
              <w:bottom w:w="100" w:type="dxa"/>
              <w:end w:w="120" w:type="dxa"/>
            </w:tcMar>
            <w:shd w:fill="EFF4F2"/>
          </w:tcPr>
          <w:p>
            <w:pPr>
              <w:spacing w:after="0" w:line="240" w:lineRule="auto"/>
            </w:pPr>
            <w:r>
              <w:rPr>
                <w:sz w:val="15"/>
              </w:rPr>
              <w:t>CENTRE_STATE</w:t>
            </w:r>
          </w:p>
        </w:tc>
        <w:tc>
          <w:tcPr>
            <w:tcW w:type="dxa" w:w="5328"/>
            <w:vAlign w:val="center"/>
            <w:tcMar>
              <w:top w:w="100" w:type="dxa"/>
              <w:start w:w="120" w:type="dxa"/>
              <w:bottom w:w="100" w:type="dxa"/>
              <w:end w:w="120" w:type="dxa"/>
            </w:tcMar>
            <w:shd w:fill="EFF4F2"/>
          </w:tcPr>
          <w:p>
            <w:pPr>
              <w:spacing w:after="0" w:line="240" w:lineRule="auto"/>
            </w:pPr>
            <w:r>
              <w:rPr>
                <w:sz w:val="15"/>
              </w:rPr>
              <w:t>statesInvolved:string[], disputeNature</w:t>
            </w:r>
          </w:p>
        </w:tc>
      </w:tr>
      <w:tr>
        <w:tc>
          <w:tcPr>
            <w:tcW w:type="dxa" w:w="2376"/>
            <w:vAlign w:val="center"/>
            <w:tcMar>
              <w:top w:w="100" w:type="dxa"/>
              <w:start w:w="120" w:type="dxa"/>
              <w:bottom w:w="100" w:type="dxa"/>
              <w:end w:w="120" w:type="dxa"/>
            </w:tcMar>
          </w:tcPr>
          <w:p>
            <w:pPr>
              <w:spacing w:after="0" w:line="240" w:lineRule="auto"/>
            </w:pPr>
            <w:r>
              <w:rPr>
                <w:sz w:val="15"/>
              </w:rPr>
              <w:t>INTERNAL_DIVISIONS</w:t>
            </w:r>
          </w:p>
        </w:tc>
        <w:tc>
          <w:tcPr>
            <w:tcW w:type="dxa" w:w="2664"/>
            <w:vAlign w:val="center"/>
            <w:tcMar>
              <w:top w:w="100" w:type="dxa"/>
              <w:start w:w="120" w:type="dxa"/>
              <w:bottom w:w="100" w:type="dxa"/>
              <w:end w:w="120" w:type="dxa"/>
            </w:tcMar>
          </w:tcPr>
          <w:p>
            <w:pPr>
              <w:spacing w:after="0" w:line="240" w:lineRule="auto"/>
            </w:pPr>
            <w:r>
              <w:rPr>
                <w:sz w:val="15"/>
              </w:rPr>
              <w:t>INTERNAL_ADMINISTRATION</w:t>
            </w:r>
          </w:p>
        </w:tc>
        <w:tc>
          <w:tcPr>
            <w:tcW w:type="dxa" w:w="5328"/>
            <w:vAlign w:val="center"/>
            <w:tcMar>
              <w:top w:w="100" w:type="dxa"/>
              <w:start w:w="120" w:type="dxa"/>
              <w:bottom w:w="100" w:type="dxa"/>
              <w:end w:w="120" w:type="dxa"/>
            </w:tcMar>
          </w:tcPr>
          <w:p>
            <w:pPr>
              <w:spacing w:after="0" w:line="240" w:lineRule="auto"/>
            </w:pPr>
            <w:r>
              <w:rPr>
                <w:sz w:val="15"/>
              </w:rPr>
              <w:t>queryType, referenceNumberOrDate</w:t>
            </w:r>
          </w:p>
        </w:tc>
      </w:tr>
      <w:tr>
        <w:tc>
          <w:tcPr>
            <w:tcW w:type="dxa" w:w="2376"/>
            <w:vAlign w:val="center"/>
            <w:tcMar>
              <w:top w:w="100" w:type="dxa"/>
              <w:start w:w="120" w:type="dxa"/>
              <w:bottom w:w="100" w:type="dxa"/>
              <w:end w:w="120" w:type="dxa"/>
            </w:tcMar>
            <w:shd w:fill="EFF4F2"/>
          </w:tcPr>
          <w:p>
            <w:pPr>
              <w:spacing w:after="0" w:line="240" w:lineRule="auto"/>
            </w:pPr>
            <w:r>
              <w:rPr>
                <w:sz w:val="15"/>
              </w:rPr>
              <w:t>OTHER</w:t>
            </w:r>
          </w:p>
        </w:tc>
        <w:tc>
          <w:tcPr>
            <w:tcW w:type="dxa" w:w="2664"/>
            <w:vAlign w:val="center"/>
            <w:tcMar>
              <w:top w:w="100" w:type="dxa"/>
              <w:start w:w="120" w:type="dxa"/>
              <w:bottom w:w="100" w:type="dxa"/>
              <w:end w:w="120" w:type="dxa"/>
            </w:tcMar>
            <w:shd w:fill="EFF4F2"/>
          </w:tcPr>
          <w:p>
            <w:pPr>
              <w:spacing w:after="0" w:line="240" w:lineRule="auto"/>
            </w:pPr>
            <w:r>
              <w:rPr>
                <w:sz w:val="15"/>
              </w:rPr>
              <w:t>OTHER_TRIAGE</w:t>
            </w:r>
          </w:p>
        </w:tc>
        <w:tc>
          <w:tcPr>
            <w:tcW w:type="dxa" w:w="5328"/>
            <w:vAlign w:val="center"/>
            <w:tcMar>
              <w:top w:w="100" w:type="dxa"/>
              <w:start w:w="120" w:type="dxa"/>
              <w:bottom w:w="100" w:type="dxa"/>
              <w:end w:w="120" w:type="dxa"/>
            </w:tcMar>
            <w:shd w:fill="EFF4F2"/>
          </w:tcPr>
          <w:p>
            <w:pPr>
              <w:spacing w:after="0" w:line="240" w:lineRule="auto"/>
            </w:pPr>
            <w:r>
              <w:rPr>
                <w:sz w:val="15"/>
              </w:rPr>
              <w:t>Record&lt;string, unknown&gt; in TypeScript; API intake forces details={} and triage must not rely on category fields.</w:t>
            </w:r>
          </w:p>
        </w:tc>
      </w:tr>
    </w:tbl>
    <w:p>
      <w:pPr>
        <w:spacing w:after="20"/>
      </w:pPr>
    </w:p>
    <w:p>
      <w:r>
        <w:t>Some requirement labels are represented under normalized property names (for example transactionId covers UTR; applicationReferenceNumber covers visa/OCI reference; damageCategory covers loss category). Normalize chatbot input before POST; do not send both aliases.</w:t>
      </w:r>
    </w:p>
    <w:p>
      <w:pPr>
        <w:pStyle w:val="Heading1"/>
      </w:pPr>
      <w:r>
        <w:t>6. Authentication and staff account flow</w:t>
      </w:r>
    </w:p>
    <w:p>
      <w:pPr>
        <w:pStyle w:val="ListBullet"/>
      </w:pPr>
      <w:r>
        <w:t>Initial setup: GET /api/auth/setup-status; when no users exist, POST /api/auth/initial-admin creates the one Staff Admin account (password 8–200 chars, endpoint limit 5/hour).</w:t>
      </w:r>
    </w:p>
    <w:p>
      <w:pPr>
        <w:pStyle w:val="ListBullet"/>
      </w:pPr>
      <w:r>
        <w:t>Onboarding: Staff Admin calls POST /api/users. The server validates account/role/ward assignment, bcrypt-hashes a random temporary password, sets must_change_password, and returns that password once.</w:t>
      </w:r>
    </w:p>
    <w:p>
      <w:pPr>
        <w:pStyle w:val="ListBullet"/>
      </w:pPr>
      <w:r>
        <w:t>Login: POST /api/auth/login validates the active user, records last_sign_in and SIGN_IN, creates an opaque random token, stores only SHA-256(token) with 8-hour expiry, and returns token/user/effective role.</w:t>
      </w:r>
    </w:p>
    <w:p>
      <w:pPr>
        <w:pStyle w:val="ListBullet"/>
      </w:pPr>
      <w:r>
        <w:t>Tab isolation: src/App.tsx stores token in sessionStorage key mha-tab-session and sends Authorization: Bearer token with credentials omitted. Each tab can sign in as a different account.</w:t>
      </w:r>
    </w:p>
    <w:p>
      <w:pPr>
        <w:pStyle w:val="ListBullet"/>
      </w:pPr>
      <w:r>
        <w:t>First login/reset: only change-password or logout is allowed until password rotation. POST /api/auth/change-password accepts 8–200 chars and clears must_change_password.</w:t>
      </w:r>
    </w:p>
    <w:p>
      <w:pPr>
        <w:pStyle w:val="ListBullet"/>
      </w:pPr>
      <w:r>
        <w:t>Logout revokes this token; suspension and password reset revoke all sessions for the affected user.</w:t>
      </w:r>
    </w:p>
    <w:p>
      <w:r>
        <w:t>forgot-password only records an internal recovery request; no email is sent. recover-super-admin is rate-limited and disabled in production. Citizen users are not rows in the staff users table and must not use staff login.</w:t>
      </w:r>
    </w:p>
    <w:p>
      <w:pPr>
        <w:pStyle w:val="Heading1"/>
      </w:pPr>
      <w:r>
        <w:t>7. Citizen intake contract</w:t>
      </w:r>
    </w:p>
    <w:p>
      <w:r>
        <w:t>POST /api/intake/grievances is currently unauthenticated and rate-limited to 20 requests per IP per hour using an in-memory limiter. It validates basic identity/text lengths, the ward ID, and category/division pairing. It is suitable for localhost integration, not an internet-facing trusted boundary.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736"/>
            <w:shd w:fill="173F37"/>
            <w:vAlign w:val="center"/>
            <w:tcMar>
              <w:top w:w="100" w:type="dxa"/>
              <w:start w:w="120" w:type="dxa"/>
              <w:bottom w:w="100" w:type="dxa"/>
              <w:end w:w="120" w:type="dxa"/>
            </w:tcMar>
          </w:tcPr>
          <w:p>
            <w:pPr>
              <w:spacing w:after="0"/>
            </w:pPr>
            <w:r>
              <w:rPr>
                <w:b/>
                <w:color w:val="FFFFFF"/>
                <w:sz w:val="16"/>
              </w:rPr>
              <w:t>Request key</w:t>
            </w:r>
          </w:p>
        </w:tc>
        <w:tc>
          <w:tcPr>
            <w:tcW w:type="dxa" w:w="936"/>
            <w:shd w:fill="173F37"/>
            <w:vAlign w:val="center"/>
            <w:tcMar>
              <w:top w:w="100" w:type="dxa"/>
              <w:start w:w="120" w:type="dxa"/>
              <w:bottom w:w="100" w:type="dxa"/>
              <w:end w:w="120" w:type="dxa"/>
            </w:tcMar>
          </w:tcPr>
          <w:p>
            <w:pPr>
              <w:spacing w:after="0"/>
            </w:pPr>
            <w:r>
              <w:rPr>
                <w:b/>
                <w:color w:val="FFFFFF"/>
                <w:sz w:val="16"/>
              </w:rPr>
              <w:t>Required</w:t>
            </w:r>
          </w:p>
        </w:tc>
        <w:tc>
          <w:tcPr>
            <w:tcW w:type="dxa" w:w="6696"/>
            <w:shd w:fill="173F37"/>
            <w:vAlign w:val="center"/>
            <w:tcMar>
              <w:top w:w="100" w:type="dxa"/>
              <w:start w:w="120" w:type="dxa"/>
              <w:bottom w:w="100" w:type="dxa"/>
              <w:end w:w="120" w:type="dxa"/>
            </w:tcMar>
          </w:tcPr>
          <w:p>
            <w:pPr>
              <w:spacing w:after="0"/>
            </w:pPr>
            <w:r>
              <w:rPr>
                <w:b/>
                <w:color w:val="FFFFFF"/>
                <w:sz w:val="16"/>
              </w:rPr>
              <w:t>Current behavior</w:t>
            </w:r>
          </w:p>
        </w:tc>
      </w:tr>
      <w:tr>
        <w:tc>
          <w:tcPr>
            <w:tcW w:type="dxa" w:w="2736"/>
            <w:vAlign w:val="center"/>
            <w:tcMar>
              <w:top w:w="100" w:type="dxa"/>
              <w:start w:w="120" w:type="dxa"/>
              <w:bottom w:w="100" w:type="dxa"/>
              <w:end w:w="120" w:type="dxa"/>
            </w:tcMar>
          </w:tcPr>
          <w:p>
            <w:pPr>
              <w:spacing w:after="0" w:line="240" w:lineRule="auto"/>
            </w:pPr>
            <w:r>
              <w:rPr>
                <w:sz w:val="16"/>
              </w:rPr>
              <w:t>complainantName</w:t>
            </w:r>
          </w:p>
        </w:tc>
        <w:tc>
          <w:tcPr>
            <w:tcW w:type="dxa" w:w="936"/>
            <w:vAlign w:val="center"/>
            <w:tcMar>
              <w:top w:w="100" w:type="dxa"/>
              <w:start w:w="120" w:type="dxa"/>
              <w:bottom w:w="100" w:type="dxa"/>
              <w:end w:w="120" w:type="dxa"/>
            </w:tcMar>
          </w:tcPr>
          <w:p>
            <w:pPr>
              <w:spacing w:after="0" w:line="240" w:lineRule="auto"/>
            </w:pPr>
            <w:r>
              <w:rPr>
                <w:sz w:val="16"/>
              </w:rPr>
              <w:t>Yes</w:t>
            </w:r>
          </w:p>
        </w:tc>
        <w:tc>
          <w:tcPr>
            <w:tcW w:type="dxa" w:w="6696"/>
            <w:vAlign w:val="center"/>
            <w:tcMar>
              <w:top w:w="100" w:type="dxa"/>
              <w:start w:w="120" w:type="dxa"/>
              <w:bottom w:w="100" w:type="dxa"/>
              <w:end w:w="120" w:type="dxa"/>
            </w:tcMar>
          </w:tcPr>
          <w:p>
            <w:pPr>
              <w:spacing w:after="0" w:line="240" w:lineRule="auto"/>
            </w:pPr>
            <w:r>
              <w:rPr>
                <w:sz w:val="16"/>
              </w:rPr>
              <w:t>Trimmed, 2–120 characters.</w:t>
            </w:r>
          </w:p>
        </w:tc>
      </w:tr>
      <w:tr>
        <w:tc>
          <w:tcPr>
            <w:tcW w:type="dxa" w:w="2736"/>
            <w:vAlign w:val="center"/>
            <w:tcMar>
              <w:top w:w="100" w:type="dxa"/>
              <w:start w:w="120" w:type="dxa"/>
              <w:bottom w:w="100" w:type="dxa"/>
              <w:end w:w="120" w:type="dxa"/>
            </w:tcMar>
            <w:shd w:fill="EFF4F2"/>
          </w:tcPr>
          <w:p>
            <w:pPr>
              <w:spacing w:after="0" w:line="240" w:lineRule="auto"/>
            </w:pPr>
            <w:r>
              <w:rPr>
                <w:sz w:val="16"/>
              </w:rPr>
              <w:t>mobileNumber</w:t>
            </w:r>
          </w:p>
        </w:tc>
        <w:tc>
          <w:tcPr>
            <w:tcW w:type="dxa" w:w="936"/>
            <w:vAlign w:val="center"/>
            <w:tcMar>
              <w:top w:w="100" w:type="dxa"/>
              <w:start w:w="120" w:type="dxa"/>
              <w:bottom w:w="100" w:type="dxa"/>
              <w:end w:w="120" w:type="dxa"/>
            </w:tcMar>
            <w:shd w:fill="EFF4F2"/>
          </w:tcPr>
          <w:p>
            <w:pPr>
              <w:spacing w:after="0" w:line="240" w:lineRule="auto"/>
            </w:pPr>
            <w:r>
              <w:rPr>
                <w:sz w:val="16"/>
              </w:rPr>
              <w:t>Yes</w:t>
            </w:r>
          </w:p>
        </w:tc>
        <w:tc>
          <w:tcPr>
            <w:tcW w:type="dxa" w:w="6696"/>
            <w:vAlign w:val="center"/>
            <w:tcMar>
              <w:top w:w="100" w:type="dxa"/>
              <w:start w:w="120" w:type="dxa"/>
              <w:bottom w:w="100" w:type="dxa"/>
              <w:end w:w="120" w:type="dxa"/>
            </w:tcMar>
            <w:shd w:fill="EFF4F2"/>
          </w:tcPr>
          <w:p>
            <w:pPr>
              <w:spacing w:after="0" w:line="240" w:lineRule="auto"/>
            </w:pPr>
            <w:r>
              <w:rPr>
                <w:sz w:val="16"/>
              </w:rPr>
              <w:t>7–25 chars; no OTP is performed by this API.</w:t>
            </w:r>
          </w:p>
        </w:tc>
      </w:tr>
      <w:tr>
        <w:tc>
          <w:tcPr>
            <w:tcW w:type="dxa" w:w="2736"/>
            <w:vAlign w:val="center"/>
            <w:tcMar>
              <w:top w:w="100" w:type="dxa"/>
              <w:start w:w="120" w:type="dxa"/>
              <w:bottom w:w="100" w:type="dxa"/>
              <w:end w:w="120" w:type="dxa"/>
            </w:tcMar>
          </w:tcPr>
          <w:p>
            <w:pPr>
              <w:spacing w:after="0" w:line="240" w:lineRule="auto"/>
            </w:pPr>
            <w:r>
              <w:rPr>
                <w:sz w:val="16"/>
              </w:rPr>
              <w:t>wardId</w:t>
            </w:r>
          </w:p>
        </w:tc>
        <w:tc>
          <w:tcPr>
            <w:tcW w:type="dxa" w:w="936"/>
            <w:vAlign w:val="center"/>
            <w:tcMar>
              <w:top w:w="100" w:type="dxa"/>
              <w:start w:w="120" w:type="dxa"/>
              <w:bottom w:w="100" w:type="dxa"/>
              <w:end w:w="120" w:type="dxa"/>
            </w:tcMar>
          </w:tcPr>
          <w:p>
            <w:pPr>
              <w:spacing w:after="0" w:line="240" w:lineRule="auto"/>
            </w:pPr>
            <w:r>
              <w:rPr>
                <w:sz w:val="16"/>
              </w:rPr>
              <w:t>Yes</w:t>
            </w:r>
          </w:p>
        </w:tc>
        <w:tc>
          <w:tcPr>
            <w:tcW w:type="dxa" w:w="6696"/>
            <w:vAlign w:val="center"/>
            <w:tcMar>
              <w:top w:w="100" w:type="dxa"/>
              <w:start w:w="120" w:type="dxa"/>
              <w:bottom w:w="100" w:type="dxa"/>
              <w:end w:w="120" w:type="dxa"/>
            </w:tcMar>
          </w:tcPr>
          <w:p>
            <w:pPr>
              <w:spacing w:after="0" w:line="240" w:lineRule="auto"/>
            </w:pPr>
            <w:r>
              <w:rPr>
                <w:sz w:val="16"/>
              </w:rPr>
              <w:t>Must exist in wards.</w:t>
            </w:r>
          </w:p>
        </w:tc>
      </w:tr>
      <w:tr>
        <w:tc>
          <w:tcPr>
            <w:tcW w:type="dxa" w:w="2736"/>
            <w:vAlign w:val="center"/>
            <w:tcMar>
              <w:top w:w="100" w:type="dxa"/>
              <w:start w:w="120" w:type="dxa"/>
              <w:bottom w:w="100" w:type="dxa"/>
              <w:end w:w="120" w:type="dxa"/>
            </w:tcMar>
            <w:shd w:fill="EFF4F2"/>
          </w:tcPr>
          <w:p>
            <w:pPr>
              <w:spacing w:after="0" w:line="240" w:lineRule="auto"/>
            </w:pPr>
            <w:r>
              <w:rPr>
                <w:sz w:val="16"/>
              </w:rPr>
              <w:t>divisionId + category</w:t>
            </w:r>
          </w:p>
        </w:tc>
        <w:tc>
          <w:tcPr>
            <w:tcW w:type="dxa" w:w="936"/>
            <w:vAlign w:val="center"/>
            <w:tcMar>
              <w:top w:w="100" w:type="dxa"/>
              <w:start w:w="120" w:type="dxa"/>
              <w:bottom w:w="100" w:type="dxa"/>
              <w:end w:w="120" w:type="dxa"/>
            </w:tcMar>
            <w:shd w:fill="EFF4F2"/>
          </w:tcPr>
          <w:p>
            <w:pPr>
              <w:spacing w:after="0" w:line="240" w:lineRule="auto"/>
            </w:pPr>
            <w:r>
              <w:rPr>
                <w:sz w:val="16"/>
              </w:rPr>
              <w:t>Yes</w:t>
            </w:r>
          </w:p>
        </w:tc>
        <w:tc>
          <w:tcPr>
            <w:tcW w:type="dxa" w:w="6696"/>
            <w:vAlign w:val="center"/>
            <w:tcMar>
              <w:top w:w="100" w:type="dxa"/>
              <w:start w:w="120" w:type="dxa"/>
              <w:bottom w:w="100" w:type="dxa"/>
              <w:end w:w="120" w:type="dxa"/>
            </w:tcMar>
            <w:shd w:fill="EFF4F2"/>
          </w:tcPr>
          <w:p>
            <w:pPr>
              <w:spacing w:after="0" w:line="240" w:lineRule="auto"/>
            </w:pPr>
            <w:r>
              <w:rPr>
                <w:sz w:val="16"/>
              </w:rPr>
              <w:t>Must match canonical map; OTHER requires OTHER_TRIAGE.</w:t>
            </w:r>
          </w:p>
        </w:tc>
      </w:tr>
      <w:tr>
        <w:tc>
          <w:tcPr>
            <w:tcW w:type="dxa" w:w="2736"/>
            <w:vAlign w:val="center"/>
            <w:tcMar>
              <w:top w:w="100" w:type="dxa"/>
              <w:start w:w="120" w:type="dxa"/>
              <w:bottom w:w="100" w:type="dxa"/>
              <w:end w:w="120" w:type="dxa"/>
            </w:tcMar>
          </w:tcPr>
          <w:p>
            <w:pPr>
              <w:spacing w:after="0" w:line="240" w:lineRule="auto"/>
            </w:pPr>
            <w:r>
              <w:rPr>
                <w:sz w:val="16"/>
              </w:rPr>
              <w:t>originalRegionalText + translatedEnglishText</w:t>
            </w:r>
          </w:p>
        </w:tc>
        <w:tc>
          <w:tcPr>
            <w:tcW w:type="dxa" w:w="936"/>
            <w:vAlign w:val="center"/>
            <w:tcMar>
              <w:top w:w="100" w:type="dxa"/>
              <w:start w:w="120" w:type="dxa"/>
              <w:bottom w:w="100" w:type="dxa"/>
              <w:end w:w="120" w:type="dxa"/>
            </w:tcMar>
          </w:tcPr>
          <w:p>
            <w:pPr>
              <w:spacing w:after="0" w:line="240" w:lineRule="auto"/>
            </w:pPr>
            <w:r>
              <w:rPr>
                <w:sz w:val="16"/>
              </w:rPr>
              <w:t>Yes</w:t>
            </w:r>
          </w:p>
        </w:tc>
        <w:tc>
          <w:tcPr>
            <w:tcW w:type="dxa" w:w="6696"/>
            <w:vAlign w:val="center"/>
            <w:tcMar>
              <w:top w:w="100" w:type="dxa"/>
              <w:start w:w="120" w:type="dxa"/>
              <w:bottom w:w="100" w:type="dxa"/>
              <w:end w:w="120" w:type="dxa"/>
            </w:tcMar>
          </w:tcPr>
          <w:p>
            <w:pPr>
              <w:spacing w:after="0" w:line="240" w:lineRule="auto"/>
            </w:pPr>
            <w:r>
              <w:rPr>
                <w:sz w:val="16"/>
              </w:rPr>
              <w:t>Required; max 10,000 characters each.</w:t>
            </w:r>
          </w:p>
        </w:tc>
      </w:tr>
      <w:tr>
        <w:tc>
          <w:tcPr>
            <w:tcW w:type="dxa" w:w="2736"/>
            <w:vAlign w:val="center"/>
            <w:tcMar>
              <w:top w:w="100" w:type="dxa"/>
              <w:start w:w="120" w:type="dxa"/>
              <w:bottom w:w="100" w:type="dxa"/>
              <w:end w:w="120" w:type="dxa"/>
            </w:tcMar>
            <w:shd w:fill="EFF4F2"/>
          </w:tcPr>
          <w:p>
            <w:pPr>
              <w:spacing w:after="0" w:line="240" w:lineRule="auto"/>
            </w:pPr>
            <w:r>
              <w:rPr>
                <w:sz w:val="16"/>
              </w:rPr>
              <w:t>location</w:t>
            </w:r>
          </w:p>
        </w:tc>
        <w:tc>
          <w:tcPr>
            <w:tcW w:type="dxa" w:w="936"/>
            <w:vAlign w:val="center"/>
            <w:tcMar>
              <w:top w:w="100" w:type="dxa"/>
              <w:start w:w="120" w:type="dxa"/>
              <w:bottom w:w="100" w:type="dxa"/>
              <w:end w:w="120" w:type="dxa"/>
            </w:tcMar>
            <w:shd w:fill="EFF4F2"/>
          </w:tcPr>
          <w:p>
            <w:pPr>
              <w:spacing w:after="0" w:line="240" w:lineRule="auto"/>
            </w:pPr>
            <w:r>
              <w:rPr>
                <w:sz w:val="16"/>
              </w:rPr>
              <w:t>No</w:t>
            </w:r>
          </w:p>
        </w:tc>
        <w:tc>
          <w:tcPr>
            <w:tcW w:type="dxa" w:w="6696"/>
            <w:vAlign w:val="center"/>
            <w:tcMar>
              <w:top w:w="100" w:type="dxa"/>
              <w:start w:w="120" w:type="dxa"/>
              <w:bottom w:w="100" w:type="dxa"/>
              <w:end w:w="120" w:type="dxa"/>
            </w:tcMar>
            <w:shd w:fill="EFF4F2"/>
          </w:tcPr>
          <w:p>
            <w:pPr>
              <w:spacing w:after="0" w:line="240" w:lineRule="auto"/>
            </w:pPr>
            <w:r>
              <w:rPr>
                <w:sz w:val="16"/>
              </w:rPr>
              <w:t>If omitted derive from ward with 0,0 coordinates; provided object is not deep-validated.</w:t>
            </w:r>
          </w:p>
        </w:tc>
      </w:tr>
      <w:tr>
        <w:tc>
          <w:tcPr>
            <w:tcW w:type="dxa" w:w="2736"/>
            <w:vAlign w:val="center"/>
            <w:tcMar>
              <w:top w:w="100" w:type="dxa"/>
              <w:start w:w="120" w:type="dxa"/>
              <w:bottom w:w="100" w:type="dxa"/>
              <w:end w:w="120" w:type="dxa"/>
            </w:tcMar>
          </w:tcPr>
          <w:p>
            <w:pPr>
              <w:spacing w:after="0" w:line="240" w:lineRule="auto"/>
            </w:pPr>
            <w:r>
              <w:rPr>
                <w:sz w:val="16"/>
              </w:rPr>
              <w:t>detectedLanguage</w:t>
            </w:r>
          </w:p>
        </w:tc>
        <w:tc>
          <w:tcPr>
            <w:tcW w:type="dxa" w:w="936"/>
            <w:vAlign w:val="center"/>
            <w:tcMar>
              <w:top w:w="100" w:type="dxa"/>
              <w:start w:w="120" w:type="dxa"/>
              <w:bottom w:w="100" w:type="dxa"/>
              <w:end w:w="120" w:type="dxa"/>
            </w:tcMar>
          </w:tcPr>
          <w:p>
            <w:pPr>
              <w:spacing w:after="0" w:line="240" w:lineRule="auto"/>
            </w:pPr>
            <w:r>
              <w:rPr>
                <w:sz w:val="16"/>
              </w:rPr>
              <w:t>No</w:t>
            </w:r>
          </w:p>
        </w:tc>
        <w:tc>
          <w:tcPr>
            <w:tcW w:type="dxa" w:w="6696"/>
            <w:vAlign w:val="center"/>
            <w:tcMar>
              <w:top w:w="100" w:type="dxa"/>
              <w:start w:w="120" w:type="dxa"/>
              <w:bottom w:w="100" w:type="dxa"/>
              <w:end w:w="120" w:type="dxa"/>
            </w:tcMar>
          </w:tcPr>
          <w:p>
            <w:pPr>
              <w:spacing w:after="0" w:line="240" w:lineRule="auto"/>
            </w:pPr>
            <w:r>
              <w:rPr>
                <w:sz w:val="16"/>
              </w:rPr>
              <w:t>Default Hindi; truncated to 40 chars.</w:t>
            </w:r>
          </w:p>
        </w:tc>
      </w:tr>
      <w:tr>
        <w:tc>
          <w:tcPr>
            <w:tcW w:type="dxa" w:w="2736"/>
            <w:vAlign w:val="center"/>
            <w:tcMar>
              <w:top w:w="100" w:type="dxa"/>
              <w:start w:w="120" w:type="dxa"/>
              <w:bottom w:w="100" w:type="dxa"/>
              <w:end w:w="120" w:type="dxa"/>
            </w:tcMar>
            <w:shd w:fill="EFF4F2"/>
          </w:tcPr>
          <w:p>
            <w:pPr>
              <w:spacing w:after="0" w:line="240" w:lineRule="auto"/>
            </w:pPr>
            <w:r>
              <w:rPr>
                <w:sz w:val="16"/>
              </w:rPr>
              <w:t>details</w:t>
            </w:r>
          </w:p>
        </w:tc>
        <w:tc>
          <w:tcPr>
            <w:tcW w:type="dxa" w:w="936"/>
            <w:vAlign w:val="center"/>
            <w:tcMar>
              <w:top w:w="100" w:type="dxa"/>
              <w:start w:w="120" w:type="dxa"/>
              <w:bottom w:w="100" w:type="dxa"/>
              <w:end w:w="120" w:type="dxa"/>
            </w:tcMar>
            <w:shd w:fill="EFF4F2"/>
          </w:tcPr>
          <w:p>
            <w:pPr>
              <w:spacing w:after="0" w:line="240" w:lineRule="auto"/>
            </w:pPr>
            <w:r>
              <w:rPr>
                <w:sz w:val="16"/>
              </w:rPr>
              <w:t>No</w:t>
            </w:r>
          </w:p>
        </w:tc>
        <w:tc>
          <w:tcPr>
            <w:tcW w:type="dxa" w:w="6696"/>
            <w:vAlign w:val="center"/>
            <w:tcMar>
              <w:top w:w="100" w:type="dxa"/>
              <w:start w:w="120" w:type="dxa"/>
              <w:bottom w:w="100" w:type="dxa"/>
              <w:end w:w="120" w:type="dxa"/>
            </w:tcMar>
            <w:shd w:fill="EFF4F2"/>
          </w:tcPr>
          <w:p>
            <w:pPr>
              <w:spacing w:after="0" w:line="240" w:lineRule="auto"/>
            </w:pPr>
            <w:r>
              <w:rPr>
                <w:sz w:val="16"/>
              </w:rPr>
              <w:t>Plain object; not deeply validated against category schema; discarded for OTHER.</w:t>
            </w:r>
          </w:p>
        </w:tc>
      </w:tr>
      <w:tr>
        <w:tc>
          <w:tcPr>
            <w:tcW w:type="dxa" w:w="2736"/>
            <w:vAlign w:val="center"/>
            <w:tcMar>
              <w:top w:w="100" w:type="dxa"/>
              <w:start w:w="120" w:type="dxa"/>
              <w:bottom w:w="100" w:type="dxa"/>
              <w:end w:w="120" w:type="dxa"/>
            </w:tcMar>
          </w:tcPr>
          <w:p>
            <w:pPr>
              <w:spacing w:after="0" w:line="240" w:lineRule="auto"/>
            </w:pPr>
            <w:r>
              <w:rPr>
                <w:sz w:val="16"/>
              </w:rPr>
              <w:t>audioFileUrl</w:t>
            </w:r>
          </w:p>
        </w:tc>
        <w:tc>
          <w:tcPr>
            <w:tcW w:type="dxa" w:w="936"/>
            <w:vAlign w:val="center"/>
            <w:tcMar>
              <w:top w:w="100" w:type="dxa"/>
              <w:start w:w="120" w:type="dxa"/>
              <w:bottom w:w="100" w:type="dxa"/>
              <w:end w:w="120" w:type="dxa"/>
            </w:tcMar>
          </w:tcPr>
          <w:p>
            <w:pPr>
              <w:spacing w:after="0" w:line="240" w:lineRule="auto"/>
            </w:pPr>
            <w:r>
              <w:rPr>
                <w:sz w:val="16"/>
              </w:rPr>
              <w:t>No</w:t>
            </w:r>
          </w:p>
        </w:tc>
        <w:tc>
          <w:tcPr>
            <w:tcW w:type="dxa" w:w="6696"/>
            <w:vAlign w:val="center"/>
            <w:tcMar>
              <w:top w:w="100" w:type="dxa"/>
              <w:start w:w="120" w:type="dxa"/>
              <w:bottom w:w="100" w:type="dxa"/>
              <w:end w:w="120" w:type="dxa"/>
            </w:tcMar>
          </w:tcPr>
          <w:p>
            <w:pPr>
              <w:spacing w:after="0" w:line="240" w:lineRule="auto"/>
            </w:pPr>
            <w:r>
              <w:rPr>
                <w:sz w:val="16"/>
              </w:rPr>
              <w:t>Stored string; no upload API.</w:t>
            </w:r>
          </w:p>
        </w:tc>
      </w:tr>
      <w:tr>
        <w:tc>
          <w:tcPr>
            <w:tcW w:type="dxa" w:w="2736"/>
            <w:vAlign w:val="center"/>
            <w:tcMar>
              <w:top w:w="100" w:type="dxa"/>
              <w:start w:w="120" w:type="dxa"/>
              <w:bottom w:w="100" w:type="dxa"/>
              <w:end w:w="120" w:type="dxa"/>
            </w:tcMar>
            <w:shd w:fill="EFF4F2"/>
          </w:tcPr>
          <w:p>
            <w:pPr>
              <w:spacing w:after="0" w:line="240" w:lineRule="auto"/>
            </w:pPr>
            <w:r>
              <w:rPr>
                <w:sz w:val="16"/>
              </w:rPr>
              <w:t>evidence</w:t>
            </w:r>
          </w:p>
        </w:tc>
        <w:tc>
          <w:tcPr>
            <w:tcW w:type="dxa" w:w="936"/>
            <w:vAlign w:val="center"/>
            <w:tcMar>
              <w:top w:w="100" w:type="dxa"/>
              <w:start w:w="120" w:type="dxa"/>
              <w:bottom w:w="100" w:type="dxa"/>
              <w:end w:w="120" w:type="dxa"/>
            </w:tcMar>
            <w:shd w:fill="EFF4F2"/>
          </w:tcPr>
          <w:p>
            <w:pPr>
              <w:spacing w:after="0" w:line="240" w:lineRule="auto"/>
            </w:pPr>
            <w:r>
              <w:rPr>
                <w:sz w:val="16"/>
              </w:rPr>
              <w:t>No</w:t>
            </w:r>
          </w:p>
        </w:tc>
        <w:tc>
          <w:tcPr>
            <w:tcW w:type="dxa" w:w="6696"/>
            <w:vAlign w:val="center"/>
            <w:tcMar>
              <w:top w:w="100" w:type="dxa"/>
              <w:start w:w="120" w:type="dxa"/>
              <w:bottom w:w="100" w:type="dxa"/>
              <w:end w:w="120" w:type="dxa"/>
            </w:tcMar>
            <w:shd w:fill="EFF4F2"/>
          </w:tcPr>
          <w:p>
            <w:pPr>
              <w:spacing w:after="0" w:line="240" w:lineRule="auto"/>
            </w:pPr>
            <w:r>
              <w:rPr>
                <w:sz w:val="16"/>
              </w:rPr>
              <w:t>Up to 10 array entries stored; URL/item schema not fully validated.</w:t>
            </w:r>
          </w:p>
        </w:tc>
      </w:tr>
      <w:tr>
        <w:tc>
          <w:tcPr>
            <w:tcW w:type="dxa" w:w="2736"/>
            <w:vAlign w:val="center"/>
            <w:tcMar>
              <w:top w:w="100" w:type="dxa"/>
              <w:start w:w="120" w:type="dxa"/>
              <w:bottom w:w="100" w:type="dxa"/>
              <w:end w:w="120" w:type="dxa"/>
            </w:tcMar>
          </w:tcPr>
          <w:p>
            <w:pPr>
              <w:spacing w:after="0" w:line="240" w:lineRule="auto"/>
            </w:pPr>
            <w:r>
              <w:rPr>
                <w:sz w:val="16"/>
              </w:rPr>
              <w:t>complainantProfile / declarationOfTruth</w:t>
            </w:r>
          </w:p>
        </w:tc>
        <w:tc>
          <w:tcPr>
            <w:tcW w:type="dxa" w:w="936"/>
            <w:vAlign w:val="center"/>
            <w:tcMar>
              <w:top w:w="100" w:type="dxa"/>
              <w:start w:w="120" w:type="dxa"/>
              <w:bottom w:w="100" w:type="dxa"/>
              <w:end w:w="120" w:type="dxa"/>
            </w:tcMar>
          </w:tcPr>
          <w:p>
            <w:pPr>
              <w:spacing w:after="0" w:line="240" w:lineRule="auto"/>
            </w:pPr>
            <w:r>
              <w:rPr>
                <w:sz w:val="16"/>
              </w:rPr>
              <w:t>No</w:t>
            </w:r>
          </w:p>
        </w:tc>
        <w:tc>
          <w:tcPr>
            <w:tcW w:type="dxa" w:w="6696"/>
            <w:vAlign w:val="center"/>
            <w:tcMar>
              <w:top w:w="100" w:type="dxa"/>
              <w:start w:w="120" w:type="dxa"/>
              <w:bottom w:w="100" w:type="dxa"/>
              <w:end w:w="120" w:type="dxa"/>
            </w:tcMar>
          </w:tcPr>
          <w:p>
            <w:pPr>
              <w:spacing w:after="0" w:line="240" w:lineRule="auto"/>
            </w:pPr>
            <w:r>
              <w:rPr>
                <w:sz w:val="16"/>
              </w:rPr>
              <w:t>Gender allow-list; OTP flag is caller-supplied metadata, not verification.</w:t>
            </w:r>
          </w:p>
        </w:tc>
      </w:tr>
    </w:tbl>
    <w:p>
      <w:pPr>
        <w:spacing w:after="20"/>
      </w:pPr>
    </w:p>
    <w:p>
      <w:pPr>
        <w:pStyle w:val="Heading2"/>
        <w:keepNext/>
      </w:pPr>
      <w:r>
        <w:t>7.1 Example request</w:t>
      </w:r>
    </w:p>
    <w:p>
      <w:pPr>
        <w:spacing w:after="140"/>
        <w:ind w:left="216"/>
      </w:pPr>
      <w:r>
        <w:rPr>
          <w:rFonts w:ascii="Consolas" w:hAnsi="Consolas" w:eastAsia="Consolas"/>
          <w:color w:val="173F37"/>
          <w:sz w:val="16"/>
        </w:rPr>
        <w:t>{</w:t>
        <w:br/>
        <w:t xml:space="preserve">  "complainantName": "Synthetic Example Citizen", "mobileNumber": "+91 90000 00000",</w:t>
        <w:br/>
        <w:t xml:space="preserve">  "wardId": "WARD-101", "divisionId": "CYBER_INFORMATION_SECURITY",</w:t>
        <w:br/>
        <w:t xml:space="preserve">  "category": "CYBERCRIME", "detectedLanguage": "Hindi",</w:t>
        <w:br/>
        <w:t xml:space="preserve">  "originalRegionalText": "[synthetic] Regional-language complaint",</w:t>
        <w:br/>
        <w:t xml:space="preserve">  "translatedEnglishText": "[synthetic] English translation",</w:t>
        <w:br/>
        <w:t xml:space="preserve">  "location": { "state":"Delhi", "district":"New Delhi", "pincode":"110001",</w:t>
        <w:br/>
        <w:t xml:space="preserve">    "completeAddress":"Connaught Place", "coordinates":{"latitude":28.63,"longitude":77.22} },</w:t>
        <w:br/>
        <w:t xml:space="preserve">  "details": { "transactionId":"SYN-UTR-001", "amountLost":1000,</w:t>
        <w:br/>
        <w:t xml:space="preserve">    "fraudDateTime":"2026-10-01T10:00:00Z", "platformUsed":"Synthetic UPI",</w:t>
        <w:br/>
        <w:t xml:space="preserve">    "suspectDetails":"synthetic@example" },</w:t>
        <w:br/>
        <w:t xml:space="preserve">  "audioFileUrl":"https://approved-storage.example/object-id", "evidence":[]</w:t>
        <w:br/>
        <w:t>}</w:t>
      </w:r>
    </w:p>
    <w:p>
      <w:r>
        <w:t>Success returns HTTP 201 { ticket }. The API assigns TICKET UUID, MHA-YYYY-NNNN grievance ID, PENDING status, ON_TIME SLA, submission timestamp, and a fixed 21-day deadline, and records CITIZEN_INTAKE. Every repeated valid POST creates a new case; no idempotency key exists.</w:t>
      </w:r>
    </w:p>
    <w:p>
      <w:pPr>
        <w:pStyle w:val="Heading1"/>
      </w:pPr>
      <w:r>
        <w:t>8. Triage routing and officer updates</w:t>
      </w:r>
    </w:p>
    <w:p>
      <w:pPr>
        <w:pStyle w:val="Heading2"/>
      </w:pPr>
      <w:r>
        <w:t>8.1 Other Case routing</w:t>
      </w:r>
    </w:p>
    <w:p>
      <w:r>
        <w:t>A permitted Other Case Triage Officer sends PATCH /api/tickets/:id with { routeToDivisionId }. The server checks the role level, tickets:reroute, source category OTHER, and destination ID. Destination cannot be OTHER_TRIAGE. The API updates divisionId and category to the destination’s canonical category, removes payload.details, retains narrative and current evidence, changes updated_at, and records OTHER_CASE_ROUTED. The destination division queue can then see the case. No dedicated endpoint currently populates destination-specific details after routing.</w:t>
      </w:r>
    </w:p>
    <w:p>
      <w:pPr>
        <w:pStyle w:val="Heading2"/>
      </w:pPr>
      <w:r>
        <w:t>8.2 Standard status/report update</w:t>
      </w:r>
    </w:p>
    <w:p>
      <w:r>
        <w:t>PATCH /api/tickets/:id accepts { status, actionTakenReport }. The API checks ticket visibility before mutation; out-of-scope tickets return 404. Status enum: PENDING, UNDER_INVESTIGATION, RESOLVED. RESOLVED and report require tickets:resolve; transitions to/from pending or investigation require the appropriate reroute/resolve grant. Reports are trimmed and capped at 5,000 chars. Success updates SQLite and writes TICKET_UPDATED.</w:t>
      </w:r>
    </w:p>
    <w:p>
      <w:pPr>
        <w:pStyle w:val="Heading1"/>
      </w:pPr>
      <w:r>
        <w:t>9. API endpoint 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173F37"/>
            <w:vAlign w:val="center"/>
            <w:tcMar>
              <w:top w:w="100" w:type="dxa"/>
              <w:start w:w="120" w:type="dxa"/>
              <w:bottom w:w="100" w:type="dxa"/>
              <w:end w:w="120" w:type="dxa"/>
            </w:tcMar>
          </w:tcPr>
          <w:p>
            <w:pPr>
              <w:spacing w:after="0"/>
            </w:pPr>
            <w:r>
              <w:rPr>
                <w:b/>
                <w:color w:val="FFFFFF"/>
                <w:sz w:val="15"/>
              </w:rPr>
              <w:t>Method/path</w:t>
            </w:r>
          </w:p>
        </w:tc>
        <w:tc>
          <w:tcPr>
            <w:tcW w:type="dxa" w:w="2448"/>
            <w:shd w:fill="173F37"/>
            <w:vAlign w:val="center"/>
            <w:tcMar>
              <w:top w:w="100" w:type="dxa"/>
              <w:start w:w="120" w:type="dxa"/>
              <w:bottom w:w="100" w:type="dxa"/>
              <w:end w:w="120" w:type="dxa"/>
            </w:tcMar>
          </w:tcPr>
          <w:p>
            <w:pPr>
              <w:spacing w:after="0"/>
            </w:pPr>
            <w:r>
              <w:rPr>
                <w:b/>
                <w:color w:val="FFFFFF"/>
                <w:sz w:val="15"/>
              </w:rPr>
              <w:t>Authentication</w:t>
            </w:r>
          </w:p>
        </w:tc>
        <w:tc>
          <w:tcPr>
            <w:tcW w:type="dxa" w:w="4752"/>
            <w:shd w:fill="173F37"/>
            <w:vAlign w:val="center"/>
            <w:tcMar>
              <w:top w:w="100" w:type="dxa"/>
              <w:start w:w="120" w:type="dxa"/>
              <w:bottom w:w="100" w:type="dxa"/>
              <w:end w:w="120" w:type="dxa"/>
            </w:tcMar>
          </w:tcPr>
          <w:p>
            <w:pPr>
              <w:spacing w:after="0"/>
            </w:pPr>
            <w:r>
              <w:rPr>
                <w:b/>
                <w:color w:val="FFFFFF"/>
                <w:sz w:val="15"/>
              </w:rPr>
              <w:t>Purpose</w:t>
            </w:r>
          </w:p>
        </w:tc>
      </w:tr>
      <w:tr>
        <w:tc>
          <w:tcPr>
            <w:tcW w:type="dxa" w:w="3168"/>
            <w:vAlign w:val="center"/>
            <w:tcMar>
              <w:top w:w="100" w:type="dxa"/>
              <w:start w:w="120" w:type="dxa"/>
              <w:bottom w:w="100" w:type="dxa"/>
              <w:end w:w="120" w:type="dxa"/>
            </w:tcMar>
          </w:tcPr>
          <w:p>
            <w:pPr>
              <w:spacing w:after="0" w:line="240" w:lineRule="auto"/>
            </w:pPr>
            <w:r>
              <w:rPr>
                <w:sz w:val="15"/>
              </w:rPr>
              <w:t>GET /api/health</w:t>
            </w:r>
          </w:p>
        </w:tc>
        <w:tc>
          <w:tcPr>
            <w:tcW w:type="dxa" w:w="2448"/>
            <w:vAlign w:val="center"/>
            <w:tcMar>
              <w:top w:w="100" w:type="dxa"/>
              <w:start w:w="120" w:type="dxa"/>
              <w:bottom w:w="100" w:type="dxa"/>
              <w:end w:w="120" w:type="dxa"/>
            </w:tcMar>
          </w:tcPr>
          <w:p>
            <w:pPr>
              <w:spacing w:after="0" w:line="240" w:lineRule="auto"/>
            </w:pPr>
            <w:r>
              <w:rPr>
                <w:sz w:val="15"/>
              </w:rPr>
              <w:t>Public</w:t>
            </w:r>
          </w:p>
        </w:tc>
        <w:tc>
          <w:tcPr>
            <w:tcW w:type="dxa" w:w="4752"/>
            <w:vAlign w:val="center"/>
            <w:tcMar>
              <w:top w:w="100" w:type="dxa"/>
              <w:start w:w="120" w:type="dxa"/>
              <w:bottom w:w="100" w:type="dxa"/>
              <w:end w:w="120" w:type="dxa"/>
            </w:tcMar>
          </w:tcPr>
          <w:p>
            <w:pPr>
              <w:spacing w:after="0" w:line="240" w:lineRule="auto"/>
            </w:pPr>
            <w:r>
              <w:rPr>
                <w:sz w:val="15"/>
              </w:rPr>
              <w:t>Service/SQLite health.</w:t>
            </w:r>
          </w:p>
        </w:tc>
      </w:tr>
      <w:tr>
        <w:tc>
          <w:tcPr>
            <w:tcW w:type="dxa" w:w="3168"/>
            <w:vAlign w:val="center"/>
            <w:tcMar>
              <w:top w:w="100" w:type="dxa"/>
              <w:start w:w="120" w:type="dxa"/>
              <w:bottom w:w="100" w:type="dxa"/>
              <w:end w:w="120" w:type="dxa"/>
            </w:tcMar>
            <w:shd w:fill="EFF4F2"/>
          </w:tcPr>
          <w:p>
            <w:pPr>
              <w:spacing w:after="0" w:line="240" w:lineRule="auto"/>
            </w:pPr>
            <w:r>
              <w:rPr>
                <w:sz w:val="15"/>
              </w:rPr>
              <w:t>GET /api/auth/setup-status</w:t>
            </w:r>
          </w:p>
        </w:tc>
        <w:tc>
          <w:tcPr>
            <w:tcW w:type="dxa" w:w="2448"/>
            <w:vAlign w:val="center"/>
            <w:tcMar>
              <w:top w:w="100" w:type="dxa"/>
              <w:start w:w="120" w:type="dxa"/>
              <w:bottom w:w="100" w:type="dxa"/>
              <w:end w:w="120" w:type="dxa"/>
            </w:tcMar>
            <w:shd w:fill="EFF4F2"/>
          </w:tcPr>
          <w:p>
            <w:pPr>
              <w:spacing w:after="0" w:line="240" w:lineRule="auto"/>
            </w:pPr>
            <w:r>
              <w:rPr>
                <w:sz w:val="15"/>
              </w:rPr>
              <w:t>Public</w:t>
            </w:r>
          </w:p>
        </w:tc>
        <w:tc>
          <w:tcPr>
            <w:tcW w:type="dxa" w:w="4752"/>
            <w:vAlign w:val="center"/>
            <w:tcMar>
              <w:top w:w="100" w:type="dxa"/>
              <w:start w:w="120" w:type="dxa"/>
              <w:bottom w:w="100" w:type="dxa"/>
              <w:end w:w="120" w:type="dxa"/>
            </w:tcMar>
            <w:shd w:fill="EFF4F2"/>
          </w:tcPr>
          <w:p>
            <w:pPr>
              <w:spacing w:after="0" w:line="240" w:lineRule="auto"/>
            </w:pPr>
            <w:r>
              <w:rPr>
                <w:sz w:val="15"/>
              </w:rPr>
              <w:t>First-admin setup state.</w:t>
            </w:r>
          </w:p>
        </w:tc>
      </w:tr>
      <w:tr>
        <w:tc>
          <w:tcPr>
            <w:tcW w:type="dxa" w:w="3168"/>
            <w:vAlign w:val="center"/>
            <w:tcMar>
              <w:top w:w="100" w:type="dxa"/>
              <w:start w:w="120" w:type="dxa"/>
              <w:bottom w:w="100" w:type="dxa"/>
              <w:end w:w="120" w:type="dxa"/>
            </w:tcMar>
          </w:tcPr>
          <w:p>
            <w:pPr>
              <w:spacing w:after="0" w:line="240" w:lineRule="auto"/>
            </w:pPr>
            <w:r>
              <w:rPr>
                <w:sz w:val="15"/>
              </w:rPr>
              <w:t>POST /api/auth/initial-admin</w:t>
            </w:r>
          </w:p>
        </w:tc>
        <w:tc>
          <w:tcPr>
            <w:tcW w:type="dxa" w:w="2448"/>
            <w:vAlign w:val="center"/>
            <w:tcMar>
              <w:top w:w="100" w:type="dxa"/>
              <w:start w:w="120" w:type="dxa"/>
              <w:bottom w:w="100" w:type="dxa"/>
              <w:end w:w="120" w:type="dxa"/>
            </w:tcMar>
          </w:tcPr>
          <w:p>
            <w:pPr>
              <w:spacing w:after="0" w:line="240" w:lineRule="auto"/>
            </w:pPr>
            <w:r>
              <w:rPr>
                <w:sz w:val="15"/>
              </w:rPr>
              <w:t>Public, one-time</w:t>
            </w:r>
          </w:p>
        </w:tc>
        <w:tc>
          <w:tcPr>
            <w:tcW w:type="dxa" w:w="4752"/>
            <w:vAlign w:val="center"/>
            <w:tcMar>
              <w:top w:w="100" w:type="dxa"/>
              <w:start w:w="120" w:type="dxa"/>
              <w:bottom w:w="100" w:type="dxa"/>
              <w:end w:w="120" w:type="dxa"/>
            </w:tcMar>
          </w:tcPr>
          <w:p>
            <w:pPr>
              <w:spacing w:after="0" w:line="240" w:lineRule="auto"/>
            </w:pPr>
            <w:r>
              <w:rPr>
                <w:sz w:val="15"/>
              </w:rPr>
              <w:t>Bootstrap first Staff Admin.</w:t>
            </w:r>
          </w:p>
        </w:tc>
      </w:tr>
      <w:tr>
        <w:tc>
          <w:tcPr>
            <w:tcW w:type="dxa" w:w="3168"/>
            <w:vAlign w:val="center"/>
            <w:tcMar>
              <w:top w:w="100" w:type="dxa"/>
              <w:start w:w="120" w:type="dxa"/>
              <w:bottom w:w="100" w:type="dxa"/>
              <w:end w:w="120" w:type="dxa"/>
            </w:tcMar>
            <w:shd w:fill="EFF4F2"/>
          </w:tcPr>
          <w:p>
            <w:pPr>
              <w:spacing w:after="0" w:line="240" w:lineRule="auto"/>
            </w:pPr>
            <w:r>
              <w:rPr>
                <w:sz w:val="15"/>
              </w:rPr>
              <w:t>POST /api/auth/login</w:t>
            </w:r>
          </w:p>
        </w:tc>
        <w:tc>
          <w:tcPr>
            <w:tcW w:type="dxa" w:w="2448"/>
            <w:vAlign w:val="center"/>
            <w:tcMar>
              <w:top w:w="100" w:type="dxa"/>
              <w:start w:w="120" w:type="dxa"/>
              <w:bottom w:w="100" w:type="dxa"/>
              <w:end w:w="120" w:type="dxa"/>
            </w:tcMar>
            <w:shd w:fill="EFF4F2"/>
          </w:tcPr>
          <w:p>
            <w:pPr>
              <w:spacing w:after="0" w:line="240" w:lineRule="auto"/>
            </w:pPr>
            <w:r>
              <w:rPr>
                <w:sz w:val="15"/>
              </w:rPr>
              <w:t>Public</w:t>
            </w:r>
          </w:p>
        </w:tc>
        <w:tc>
          <w:tcPr>
            <w:tcW w:type="dxa" w:w="4752"/>
            <w:vAlign w:val="center"/>
            <w:tcMar>
              <w:top w:w="100" w:type="dxa"/>
              <w:start w:w="120" w:type="dxa"/>
              <w:bottom w:w="100" w:type="dxa"/>
              <w:end w:w="120" w:type="dxa"/>
            </w:tcMar>
            <w:shd w:fill="EFF4F2"/>
          </w:tcPr>
          <w:p>
            <w:pPr>
              <w:spacing w:after="0" w:line="240" w:lineRule="auto"/>
            </w:pPr>
            <w:r>
              <w:rPr>
                <w:sz w:val="15"/>
              </w:rPr>
              <w:t>Staff sign-in; returns bearer token.</w:t>
            </w:r>
          </w:p>
        </w:tc>
      </w:tr>
      <w:tr>
        <w:tc>
          <w:tcPr>
            <w:tcW w:type="dxa" w:w="3168"/>
            <w:vAlign w:val="center"/>
            <w:tcMar>
              <w:top w:w="100" w:type="dxa"/>
              <w:start w:w="120" w:type="dxa"/>
              <w:bottom w:w="100" w:type="dxa"/>
              <w:end w:w="120" w:type="dxa"/>
            </w:tcMar>
          </w:tcPr>
          <w:p>
            <w:pPr>
              <w:spacing w:after="0" w:line="240" w:lineRule="auto"/>
            </w:pPr>
            <w:r>
              <w:rPr>
                <w:sz w:val="15"/>
              </w:rPr>
              <w:t>GET /api/auth/me</w:t>
            </w:r>
          </w:p>
        </w:tc>
        <w:tc>
          <w:tcPr>
            <w:tcW w:type="dxa" w:w="2448"/>
            <w:vAlign w:val="center"/>
            <w:tcMar>
              <w:top w:w="100" w:type="dxa"/>
              <w:start w:w="120" w:type="dxa"/>
              <w:bottom w:w="100" w:type="dxa"/>
              <w:end w:w="120" w:type="dxa"/>
            </w:tcMar>
          </w:tcPr>
          <w:p>
            <w:pPr>
              <w:spacing w:after="0" w:line="240" w:lineRule="auto"/>
            </w:pPr>
            <w:r>
              <w:rPr>
                <w:sz w:val="15"/>
              </w:rPr>
              <w:t>Bearer</w:t>
            </w:r>
          </w:p>
        </w:tc>
        <w:tc>
          <w:tcPr>
            <w:tcW w:type="dxa" w:w="4752"/>
            <w:vAlign w:val="center"/>
            <w:tcMar>
              <w:top w:w="100" w:type="dxa"/>
              <w:start w:w="120" w:type="dxa"/>
              <w:bottom w:w="100" w:type="dxa"/>
              <w:end w:w="120" w:type="dxa"/>
            </w:tcMar>
          </w:tcPr>
          <w:p>
            <w:pPr>
              <w:spacing w:after="0" w:line="240" w:lineRule="auto"/>
            </w:pPr>
            <w:r>
              <w:rPr>
                <w:sz w:val="15"/>
              </w:rPr>
              <w:t>Current user and role.</w:t>
            </w:r>
          </w:p>
        </w:tc>
      </w:tr>
      <w:tr>
        <w:tc>
          <w:tcPr>
            <w:tcW w:type="dxa" w:w="3168"/>
            <w:vAlign w:val="center"/>
            <w:tcMar>
              <w:top w:w="100" w:type="dxa"/>
              <w:start w:w="120" w:type="dxa"/>
              <w:bottom w:w="100" w:type="dxa"/>
              <w:end w:w="120" w:type="dxa"/>
            </w:tcMar>
            <w:shd w:fill="EFF4F2"/>
          </w:tcPr>
          <w:p>
            <w:pPr>
              <w:spacing w:after="0" w:line="240" w:lineRule="auto"/>
            </w:pPr>
            <w:r>
              <w:rPr>
                <w:sz w:val="15"/>
              </w:rPr>
              <w:t>POST /api/auth/logout</w:t>
            </w:r>
          </w:p>
        </w:tc>
        <w:tc>
          <w:tcPr>
            <w:tcW w:type="dxa" w:w="2448"/>
            <w:vAlign w:val="center"/>
            <w:tcMar>
              <w:top w:w="100" w:type="dxa"/>
              <w:start w:w="120" w:type="dxa"/>
              <w:bottom w:w="100" w:type="dxa"/>
              <w:end w:w="120" w:type="dxa"/>
            </w:tcMar>
            <w:shd w:fill="EFF4F2"/>
          </w:tcPr>
          <w:p>
            <w:pPr>
              <w:spacing w:after="0" w:line="240" w:lineRule="auto"/>
            </w:pPr>
            <w:r>
              <w:rPr>
                <w:sz w:val="15"/>
              </w:rPr>
              <w:t>Bearer</w:t>
            </w:r>
          </w:p>
        </w:tc>
        <w:tc>
          <w:tcPr>
            <w:tcW w:type="dxa" w:w="4752"/>
            <w:vAlign w:val="center"/>
            <w:tcMar>
              <w:top w:w="100" w:type="dxa"/>
              <w:start w:w="120" w:type="dxa"/>
              <w:bottom w:w="100" w:type="dxa"/>
              <w:end w:w="120" w:type="dxa"/>
            </w:tcMar>
            <w:shd w:fill="EFF4F2"/>
          </w:tcPr>
          <w:p>
            <w:pPr>
              <w:spacing w:after="0" w:line="240" w:lineRule="auto"/>
            </w:pPr>
            <w:r>
              <w:rPr>
                <w:sz w:val="15"/>
              </w:rPr>
              <w:t>Revoke current session.</w:t>
            </w:r>
          </w:p>
        </w:tc>
      </w:tr>
      <w:tr>
        <w:tc>
          <w:tcPr>
            <w:tcW w:type="dxa" w:w="3168"/>
            <w:vAlign w:val="center"/>
            <w:tcMar>
              <w:top w:w="100" w:type="dxa"/>
              <w:start w:w="120" w:type="dxa"/>
              <w:bottom w:w="100" w:type="dxa"/>
              <w:end w:w="120" w:type="dxa"/>
            </w:tcMar>
          </w:tcPr>
          <w:p>
            <w:pPr>
              <w:spacing w:after="0" w:line="240" w:lineRule="auto"/>
            </w:pPr>
            <w:r>
              <w:rPr>
                <w:sz w:val="15"/>
              </w:rPr>
              <w:t>POST /api/auth/change-password</w:t>
            </w:r>
          </w:p>
        </w:tc>
        <w:tc>
          <w:tcPr>
            <w:tcW w:type="dxa" w:w="2448"/>
            <w:vAlign w:val="center"/>
            <w:tcMar>
              <w:top w:w="100" w:type="dxa"/>
              <w:start w:w="120" w:type="dxa"/>
              <w:bottom w:w="100" w:type="dxa"/>
              <w:end w:w="120" w:type="dxa"/>
            </w:tcMar>
          </w:tcPr>
          <w:p>
            <w:pPr>
              <w:spacing w:after="0" w:line="240" w:lineRule="auto"/>
            </w:pPr>
            <w:r>
              <w:rPr>
                <w:sz w:val="15"/>
              </w:rPr>
              <w:t>Bearer</w:t>
            </w:r>
          </w:p>
        </w:tc>
        <w:tc>
          <w:tcPr>
            <w:tcW w:type="dxa" w:w="4752"/>
            <w:vAlign w:val="center"/>
            <w:tcMar>
              <w:top w:w="100" w:type="dxa"/>
              <w:start w:w="120" w:type="dxa"/>
              <w:bottom w:w="100" w:type="dxa"/>
              <w:end w:w="120" w:type="dxa"/>
            </w:tcMar>
          </w:tcPr>
          <w:p>
            <w:pPr>
              <w:spacing w:after="0" w:line="240" w:lineRule="auto"/>
            </w:pPr>
            <w:r>
              <w:rPr>
                <w:sz w:val="15"/>
              </w:rPr>
              <w:t>Password rotation.</w:t>
            </w:r>
          </w:p>
        </w:tc>
      </w:tr>
      <w:tr>
        <w:tc>
          <w:tcPr>
            <w:tcW w:type="dxa" w:w="3168"/>
            <w:vAlign w:val="center"/>
            <w:tcMar>
              <w:top w:w="100" w:type="dxa"/>
              <w:start w:w="120" w:type="dxa"/>
              <w:bottom w:w="100" w:type="dxa"/>
              <w:end w:w="120" w:type="dxa"/>
            </w:tcMar>
            <w:shd w:fill="EFF4F2"/>
          </w:tcPr>
          <w:p>
            <w:pPr>
              <w:spacing w:after="0" w:line="240" w:lineRule="auto"/>
            </w:pPr>
            <w:r>
              <w:rPr>
                <w:sz w:val="15"/>
              </w:rPr>
              <w:t>POST /api/auth/forgot-password</w:t>
            </w:r>
          </w:p>
        </w:tc>
        <w:tc>
          <w:tcPr>
            <w:tcW w:type="dxa" w:w="2448"/>
            <w:vAlign w:val="center"/>
            <w:tcMar>
              <w:top w:w="100" w:type="dxa"/>
              <w:start w:w="120" w:type="dxa"/>
              <w:bottom w:w="100" w:type="dxa"/>
              <w:end w:w="120" w:type="dxa"/>
            </w:tcMar>
            <w:shd w:fill="EFF4F2"/>
          </w:tcPr>
          <w:p>
            <w:pPr>
              <w:spacing w:after="0" w:line="240" w:lineRule="auto"/>
            </w:pPr>
            <w:r>
              <w:rPr>
                <w:sz w:val="15"/>
              </w:rPr>
              <w:t>Public</w:t>
            </w:r>
          </w:p>
        </w:tc>
        <w:tc>
          <w:tcPr>
            <w:tcW w:type="dxa" w:w="4752"/>
            <w:vAlign w:val="center"/>
            <w:tcMar>
              <w:top w:w="100" w:type="dxa"/>
              <w:start w:w="120" w:type="dxa"/>
              <w:bottom w:w="100" w:type="dxa"/>
              <w:end w:w="120" w:type="dxa"/>
            </w:tcMar>
            <w:shd w:fill="EFF4F2"/>
          </w:tcPr>
          <w:p>
            <w:pPr>
              <w:spacing w:after="0" w:line="240" w:lineRule="auto"/>
            </w:pPr>
            <w:r>
              <w:rPr>
                <w:sz w:val="15"/>
              </w:rPr>
              <w:t>Records request; does not send email.</w:t>
            </w:r>
          </w:p>
        </w:tc>
      </w:tr>
      <w:tr>
        <w:tc>
          <w:tcPr>
            <w:tcW w:type="dxa" w:w="3168"/>
            <w:vAlign w:val="center"/>
            <w:tcMar>
              <w:top w:w="100" w:type="dxa"/>
              <w:start w:w="120" w:type="dxa"/>
              <w:bottom w:w="100" w:type="dxa"/>
              <w:end w:w="120" w:type="dxa"/>
            </w:tcMar>
          </w:tcPr>
          <w:p>
            <w:pPr>
              <w:spacing w:after="0" w:line="240" w:lineRule="auto"/>
            </w:pPr>
            <w:r>
              <w:rPr>
                <w:sz w:val="15"/>
              </w:rPr>
              <w:t>GET /api/bootstrap</w:t>
            </w:r>
          </w:p>
        </w:tc>
        <w:tc>
          <w:tcPr>
            <w:tcW w:type="dxa" w:w="2448"/>
            <w:vAlign w:val="center"/>
            <w:tcMar>
              <w:top w:w="100" w:type="dxa"/>
              <w:start w:w="120" w:type="dxa"/>
              <w:bottom w:w="100" w:type="dxa"/>
              <w:end w:w="120" w:type="dxa"/>
            </w:tcMar>
          </w:tcPr>
          <w:p>
            <w:pPr>
              <w:spacing w:after="0" w:line="240" w:lineRule="auto"/>
            </w:pPr>
            <w:r>
              <w:rPr>
                <w:sz w:val="15"/>
              </w:rPr>
              <w:t>Bearer</w:t>
            </w:r>
          </w:p>
        </w:tc>
        <w:tc>
          <w:tcPr>
            <w:tcW w:type="dxa" w:w="4752"/>
            <w:vAlign w:val="center"/>
            <w:tcMar>
              <w:top w:w="100" w:type="dxa"/>
              <w:start w:w="120" w:type="dxa"/>
              <w:bottom w:w="100" w:type="dxa"/>
              <w:end w:w="120" w:type="dxa"/>
            </w:tcMar>
          </w:tcPr>
          <w:p>
            <w:pPr>
              <w:spacing w:after="0" w:line="240" w:lineRule="auto"/>
            </w:pPr>
            <w:r>
              <w:rPr>
                <w:sz w:val="15"/>
              </w:rPr>
              <w:t>Scoped initial workspace bundle.</w:t>
            </w:r>
          </w:p>
        </w:tc>
      </w:tr>
      <w:tr>
        <w:tc>
          <w:tcPr>
            <w:tcW w:type="dxa" w:w="3168"/>
            <w:vAlign w:val="center"/>
            <w:tcMar>
              <w:top w:w="100" w:type="dxa"/>
              <w:start w:w="120" w:type="dxa"/>
              <w:bottom w:w="100" w:type="dxa"/>
              <w:end w:w="120" w:type="dxa"/>
            </w:tcMar>
            <w:shd w:fill="EFF4F2"/>
          </w:tcPr>
          <w:p>
            <w:pPr>
              <w:spacing w:after="0" w:line="240" w:lineRule="auto"/>
            </w:pPr>
            <w:r>
              <w:rPr>
                <w:sz w:val="15"/>
              </w:rPr>
              <w:t>GET /api/tickets</w:t>
            </w:r>
          </w:p>
        </w:tc>
        <w:tc>
          <w:tcPr>
            <w:tcW w:type="dxa" w:w="2448"/>
            <w:vAlign w:val="center"/>
            <w:tcMar>
              <w:top w:w="100" w:type="dxa"/>
              <w:start w:w="120" w:type="dxa"/>
              <w:bottom w:w="100" w:type="dxa"/>
              <w:end w:w="120" w:type="dxa"/>
            </w:tcMar>
            <w:shd w:fill="EFF4F2"/>
          </w:tcPr>
          <w:p>
            <w:pPr>
              <w:spacing w:after="0" w:line="240" w:lineRule="auto"/>
            </w:pPr>
            <w:r>
              <w:rPr>
                <w:sz w:val="15"/>
              </w:rPr>
              <w:t>Bearer + tickets:read</w:t>
            </w:r>
          </w:p>
        </w:tc>
        <w:tc>
          <w:tcPr>
            <w:tcW w:type="dxa" w:w="4752"/>
            <w:vAlign w:val="center"/>
            <w:tcMar>
              <w:top w:w="100" w:type="dxa"/>
              <w:start w:w="120" w:type="dxa"/>
              <w:bottom w:w="100" w:type="dxa"/>
              <w:end w:w="120" w:type="dxa"/>
            </w:tcMar>
            <w:shd w:fill="EFF4F2"/>
          </w:tcPr>
          <w:p>
            <w:pPr>
              <w:spacing w:after="0" w:line="240" w:lineRule="auto"/>
            </w:pPr>
            <w:r>
              <w:rPr>
                <w:sz w:val="15"/>
              </w:rPr>
              <w:t>Scoped queue (max 500).</w:t>
            </w:r>
          </w:p>
        </w:tc>
      </w:tr>
      <w:tr>
        <w:tc>
          <w:tcPr>
            <w:tcW w:type="dxa" w:w="3168"/>
            <w:vAlign w:val="center"/>
            <w:tcMar>
              <w:top w:w="100" w:type="dxa"/>
              <w:start w:w="120" w:type="dxa"/>
              <w:bottom w:w="100" w:type="dxa"/>
              <w:end w:w="120" w:type="dxa"/>
            </w:tcMar>
          </w:tcPr>
          <w:p>
            <w:pPr>
              <w:spacing w:after="0" w:line="240" w:lineRule="auto"/>
            </w:pPr>
            <w:r>
              <w:rPr>
                <w:sz w:val="15"/>
              </w:rPr>
              <w:t>POST /api/intake/grievances</w:t>
            </w:r>
          </w:p>
        </w:tc>
        <w:tc>
          <w:tcPr>
            <w:tcW w:type="dxa" w:w="2448"/>
            <w:vAlign w:val="center"/>
            <w:tcMar>
              <w:top w:w="100" w:type="dxa"/>
              <w:start w:w="120" w:type="dxa"/>
              <w:bottom w:w="100" w:type="dxa"/>
              <w:end w:w="120" w:type="dxa"/>
            </w:tcMar>
          </w:tcPr>
          <w:p>
            <w:pPr>
              <w:spacing w:after="0" w:line="240" w:lineRule="auto"/>
            </w:pPr>
            <w:r>
              <w:rPr>
                <w:sz w:val="15"/>
              </w:rPr>
              <w:t>Public + IP limiter</w:t>
            </w:r>
          </w:p>
        </w:tc>
        <w:tc>
          <w:tcPr>
            <w:tcW w:type="dxa" w:w="4752"/>
            <w:vAlign w:val="center"/>
            <w:tcMar>
              <w:top w:w="100" w:type="dxa"/>
              <w:start w:w="120" w:type="dxa"/>
              <w:bottom w:w="100" w:type="dxa"/>
              <w:end w:w="120" w:type="dxa"/>
            </w:tcMar>
          </w:tcPr>
          <w:p>
            <w:pPr>
              <w:spacing w:after="0" w:line="240" w:lineRule="auto"/>
            </w:pPr>
            <w:r>
              <w:rPr>
                <w:sz w:val="15"/>
              </w:rPr>
              <w:t>Citizen complaint intake.</w:t>
            </w:r>
          </w:p>
        </w:tc>
      </w:tr>
      <w:tr>
        <w:tc>
          <w:tcPr>
            <w:tcW w:type="dxa" w:w="3168"/>
            <w:vAlign w:val="center"/>
            <w:tcMar>
              <w:top w:w="100" w:type="dxa"/>
              <w:start w:w="120" w:type="dxa"/>
              <w:bottom w:w="100" w:type="dxa"/>
              <w:end w:w="120" w:type="dxa"/>
            </w:tcMar>
            <w:shd w:fill="EFF4F2"/>
          </w:tcPr>
          <w:p>
            <w:pPr>
              <w:spacing w:after="0" w:line="240" w:lineRule="auto"/>
            </w:pPr>
            <w:r>
              <w:rPr>
                <w:sz w:val="15"/>
              </w:rPr>
              <w:t>PATCH /api/tickets/:id</w:t>
            </w:r>
          </w:p>
        </w:tc>
        <w:tc>
          <w:tcPr>
            <w:tcW w:type="dxa" w:w="2448"/>
            <w:vAlign w:val="center"/>
            <w:tcMar>
              <w:top w:w="100" w:type="dxa"/>
              <w:start w:w="120" w:type="dxa"/>
              <w:bottom w:w="100" w:type="dxa"/>
              <w:end w:w="120" w:type="dxa"/>
            </w:tcMar>
            <w:shd w:fill="EFF4F2"/>
          </w:tcPr>
          <w:p>
            <w:pPr>
              <w:spacing w:after="0" w:line="240" w:lineRule="auto"/>
            </w:pPr>
            <w:r>
              <w:rPr>
                <w:sz w:val="15"/>
              </w:rPr>
              <w:t>Bearer + action permission</w:t>
            </w:r>
          </w:p>
        </w:tc>
        <w:tc>
          <w:tcPr>
            <w:tcW w:type="dxa" w:w="4752"/>
            <w:vAlign w:val="center"/>
            <w:tcMar>
              <w:top w:w="100" w:type="dxa"/>
              <w:start w:w="120" w:type="dxa"/>
              <w:bottom w:w="100" w:type="dxa"/>
              <w:end w:w="120" w:type="dxa"/>
            </w:tcMar>
            <w:shd w:fill="EFF4F2"/>
          </w:tcPr>
          <w:p>
            <w:pPr>
              <w:spacing w:after="0" w:line="240" w:lineRule="auto"/>
            </w:pPr>
            <w:r>
              <w:rPr>
                <w:sz w:val="15"/>
              </w:rPr>
              <w:t>Update ticket or route OTHER.</w:t>
            </w:r>
          </w:p>
        </w:tc>
      </w:tr>
      <w:tr>
        <w:tc>
          <w:tcPr>
            <w:tcW w:type="dxa" w:w="3168"/>
            <w:vAlign w:val="center"/>
            <w:tcMar>
              <w:top w:w="100" w:type="dxa"/>
              <w:start w:w="120" w:type="dxa"/>
              <w:bottom w:w="100" w:type="dxa"/>
              <w:end w:w="120" w:type="dxa"/>
            </w:tcMar>
          </w:tcPr>
          <w:p>
            <w:pPr>
              <w:spacing w:after="0" w:line="240" w:lineRule="auto"/>
            </w:pPr>
            <w:r>
              <w:rPr>
                <w:sz w:val="15"/>
              </w:rPr>
              <w:t>GET/POST/PATCH /api/roles</w:t>
            </w:r>
          </w:p>
        </w:tc>
        <w:tc>
          <w:tcPr>
            <w:tcW w:type="dxa" w:w="2448"/>
            <w:vAlign w:val="center"/>
            <w:tcMar>
              <w:top w:w="100" w:type="dxa"/>
              <w:start w:w="120" w:type="dxa"/>
              <w:bottom w:w="100" w:type="dxa"/>
              <w:end w:w="120" w:type="dxa"/>
            </w:tcMar>
          </w:tcPr>
          <w:p>
            <w:pPr>
              <w:spacing w:after="0" w:line="240" w:lineRule="auto"/>
            </w:pPr>
            <w:r>
              <w:rPr>
                <w:sz w:val="15"/>
              </w:rPr>
              <w:t>Staff Admin only</w:t>
            </w:r>
          </w:p>
        </w:tc>
        <w:tc>
          <w:tcPr>
            <w:tcW w:type="dxa" w:w="4752"/>
            <w:vAlign w:val="center"/>
            <w:tcMar>
              <w:top w:w="100" w:type="dxa"/>
              <w:start w:w="120" w:type="dxa"/>
              <w:bottom w:w="100" w:type="dxa"/>
              <w:end w:w="120" w:type="dxa"/>
            </w:tcMar>
          </w:tcPr>
          <w:p>
            <w:pPr>
              <w:spacing w:after="0" w:line="240" w:lineRule="auto"/>
            </w:pPr>
            <w:r>
              <w:rPr>
                <w:sz w:val="15"/>
              </w:rPr>
              <w:t>Role list/create/update.</w:t>
            </w:r>
          </w:p>
        </w:tc>
      </w:tr>
      <w:tr>
        <w:tc>
          <w:tcPr>
            <w:tcW w:type="dxa" w:w="3168"/>
            <w:vAlign w:val="center"/>
            <w:tcMar>
              <w:top w:w="100" w:type="dxa"/>
              <w:start w:w="120" w:type="dxa"/>
              <w:bottom w:w="100" w:type="dxa"/>
              <w:end w:w="120" w:type="dxa"/>
            </w:tcMar>
            <w:shd w:fill="EFF4F2"/>
          </w:tcPr>
          <w:p>
            <w:pPr>
              <w:spacing w:after="0" w:line="240" w:lineRule="auto"/>
            </w:pPr>
            <w:r>
              <w:rPr>
                <w:sz w:val="15"/>
              </w:rPr>
              <w:t>GET/POST/PATCH /api/users</w:t>
            </w:r>
          </w:p>
        </w:tc>
        <w:tc>
          <w:tcPr>
            <w:tcW w:type="dxa" w:w="2448"/>
            <w:vAlign w:val="center"/>
            <w:tcMar>
              <w:top w:w="100" w:type="dxa"/>
              <w:start w:w="120" w:type="dxa"/>
              <w:bottom w:w="100" w:type="dxa"/>
              <w:end w:w="120" w:type="dxa"/>
            </w:tcMar>
            <w:shd w:fill="EFF4F2"/>
          </w:tcPr>
          <w:p>
            <w:pPr>
              <w:spacing w:after="0" w:line="240" w:lineRule="auto"/>
            </w:pPr>
            <w:r>
              <w:rPr>
                <w:sz w:val="15"/>
              </w:rPr>
              <w:t>Staff Admin only</w:t>
            </w:r>
          </w:p>
        </w:tc>
        <w:tc>
          <w:tcPr>
            <w:tcW w:type="dxa" w:w="4752"/>
            <w:vAlign w:val="center"/>
            <w:tcMar>
              <w:top w:w="100" w:type="dxa"/>
              <w:start w:w="120" w:type="dxa"/>
              <w:bottom w:w="100" w:type="dxa"/>
              <w:end w:w="120" w:type="dxa"/>
            </w:tcMar>
            <w:shd w:fill="EFF4F2"/>
          </w:tcPr>
          <w:p>
            <w:pPr>
              <w:spacing w:after="0" w:line="240" w:lineRule="auto"/>
            </w:pPr>
            <w:r>
              <w:rPr>
                <w:sz w:val="15"/>
              </w:rPr>
              <w:t>Directory/onboard/edit/suspend.</w:t>
            </w:r>
          </w:p>
        </w:tc>
      </w:tr>
      <w:tr>
        <w:tc>
          <w:tcPr>
            <w:tcW w:type="dxa" w:w="3168"/>
            <w:vAlign w:val="center"/>
            <w:tcMar>
              <w:top w:w="100" w:type="dxa"/>
              <w:start w:w="120" w:type="dxa"/>
              <w:bottom w:w="100" w:type="dxa"/>
              <w:end w:w="120" w:type="dxa"/>
            </w:tcMar>
          </w:tcPr>
          <w:p>
            <w:pPr>
              <w:spacing w:after="0" w:line="240" w:lineRule="auto"/>
            </w:pPr>
            <w:r>
              <w:rPr>
                <w:sz w:val="15"/>
              </w:rPr>
              <w:t>POST /api/users/:id/reset-password</w:t>
            </w:r>
          </w:p>
        </w:tc>
        <w:tc>
          <w:tcPr>
            <w:tcW w:type="dxa" w:w="2448"/>
            <w:vAlign w:val="center"/>
            <w:tcMar>
              <w:top w:w="100" w:type="dxa"/>
              <w:start w:w="120" w:type="dxa"/>
              <w:bottom w:w="100" w:type="dxa"/>
              <w:end w:w="120" w:type="dxa"/>
            </w:tcMar>
          </w:tcPr>
          <w:p>
            <w:pPr>
              <w:spacing w:after="0" w:line="240" w:lineRule="auto"/>
            </w:pPr>
            <w:r>
              <w:rPr>
                <w:sz w:val="15"/>
              </w:rPr>
              <w:t>Staff Admin only</w:t>
            </w:r>
          </w:p>
        </w:tc>
        <w:tc>
          <w:tcPr>
            <w:tcW w:type="dxa" w:w="4752"/>
            <w:vAlign w:val="center"/>
            <w:tcMar>
              <w:top w:w="100" w:type="dxa"/>
              <w:start w:w="120" w:type="dxa"/>
              <w:bottom w:w="100" w:type="dxa"/>
              <w:end w:w="120" w:type="dxa"/>
            </w:tcMar>
          </w:tcPr>
          <w:p>
            <w:pPr>
              <w:spacing w:after="0" w:line="240" w:lineRule="auto"/>
            </w:pPr>
            <w:r>
              <w:rPr>
                <w:sz w:val="15"/>
              </w:rPr>
              <w:t>Issue one-time password; revoke sessions.</w:t>
            </w:r>
          </w:p>
        </w:tc>
      </w:tr>
      <w:tr>
        <w:tc>
          <w:tcPr>
            <w:tcW w:type="dxa" w:w="3168"/>
            <w:vAlign w:val="center"/>
            <w:tcMar>
              <w:top w:w="100" w:type="dxa"/>
              <w:start w:w="120" w:type="dxa"/>
              <w:bottom w:w="100" w:type="dxa"/>
              <w:end w:w="120" w:type="dxa"/>
            </w:tcMar>
            <w:shd w:fill="EFF4F2"/>
          </w:tcPr>
          <w:p>
            <w:pPr>
              <w:spacing w:after="0" w:line="240" w:lineRule="auto"/>
            </w:pPr>
            <w:r>
              <w:rPr>
                <w:sz w:val="15"/>
              </w:rPr>
              <w:t>GET /api/analytics/summary</w:t>
            </w:r>
          </w:p>
        </w:tc>
        <w:tc>
          <w:tcPr>
            <w:tcW w:type="dxa" w:w="2448"/>
            <w:vAlign w:val="center"/>
            <w:tcMar>
              <w:top w:w="100" w:type="dxa"/>
              <w:start w:w="120" w:type="dxa"/>
              <w:bottom w:w="100" w:type="dxa"/>
              <w:end w:w="120" w:type="dxa"/>
            </w:tcMar>
            <w:shd w:fill="EFF4F2"/>
          </w:tcPr>
          <w:p>
            <w:pPr>
              <w:spacing w:after="0" w:line="240" w:lineRule="auto"/>
            </w:pPr>
            <w:r>
              <w:rPr>
                <w:sz w:val="15"/>
              </w:rPr>
              <w:t>Bearer + analytics:view</w:t>
            </w:r>
          </w:p>
        </w:tc>
        <w:tc>
          <w:tcPr>
            <w:tcW w:type="dxa" w:w="4752"/>
            <w:vAlign w:val="center"/>
            <w:tcMar>
              <w:top w:w="100" w:type="dxa"/>
              <w:start w:w="120" w:type="dxa"/>
              <w:bottom w:w="100" w:type="dxa"/>
              <w:end w:w="120" w:type="dxa"/>
            </w:tcMar>
            <w:shd w:fill="EFF4F2"/>
          </w:tcPr>
          <w:p>
            <w:pPr>
              <w:spacing w:after="0" w:line="240" w:lineRule="auto"/>
            </w:pPr>
            <w:r>
              <w:rPr>
                <w:sz w:val="15"/>
              </w:rPr>
              <w:t>Scoped status/SLA counts.</w:t>
            </w:r>
          </w:p>
        </w:tc>
      </w:tr>
      <w:tr>
        <w:tc>
          <w:tcPr>
            <w:tcW w:type="dxa" w:w="3168"/>
            <w:vAlign w:val="center"/>
            <w:tcMar>
              <w:top w:w="100" w:type="dxa"/>
              <w:start w:w="120" w:type="dxa"/>
              <w:bottom w:w="100" w:type="dxa"/>
              <w:end w:w="120" w:type="dxa"/>
            </w:tcMar>
          </w:tcPr>
          <w:p>
            <w:pPr>
              <w:spacing w:after="0" w:line="240" w:lineRule="auto"/>
            </w:pPr>
            <w:r>
              <w:rPr>
                <w:sz w:val="15"/>
              </w:rPr>
              <w:t>GET /api/activity</w:t>
            </w:r>
          </w:p>
        </w:tc>
        <w:tc>
          <w:tcPr>
            <w:tcW w:type="dxa" w:w="2448"/>
            <w:vAlign w:val="center"/>
            <w:tcMar>
              <w:top w:w="100" w:type="dxa"/>
              <w:start w:w="120" w:type="dxa"/>
              <w:bottom w:w="100" w:type="dxa"/>
              <w:end w:w="120" w:type="dxa"/>
            </w:tcMar>
          </w:tcPr>
          <w:p>
            <w:pPr>
              <w:spacing w:after="0" w:line="240" w:lineRule="auto"/>
            </w:pPr>
            <w:r>
              <w:rPr>
                <w:sz w:val="15"/>
              </w:rPr>
              <w:t>Bearer + analytics:view</w:t>
            </w:r>
          </w:p>
        </w:tc>
        <w:tc>
          <w:tcPr>
            <w:tcW w:type="dxa" w:w="4752"/>
            <w:vAlign w:val="center"/>
            <w:tcMar>
              <w:top w:w="100" w:type="dxa"/>
              <w:start w:w="120" w:type="dxa"/>
              <w:bottom w:w="100" w:type="dxa"/>
              <w:end w:w="120" w:type="dxa"/>
            </w:tcMar>
          </w:tcPr>
          <w:p>
            <w:pPr>
              <w:spacing w:after="0" w:line="240" w:lineRule="auto"/>
            </w:pPr>
            <w:r>
              <w:rPr>
                <w:sz w:val="15"/>
              </w:rPr>
              <w:t>Scoped activity feed.</w:t>
            </w:r>
          </w:p>
        </w:tc>
      </w:tr>
    </w:tbl>
    <w:p>
      <w:pPr>
        <w:spacing w:after="20"/>
      </w:pPr>
    </w:p>
    <w:p>
      <w:r>
        <w:t>Development uses same-origin /api through Vite proxy. Direct browser cross-origin calls are not configured. If chatbot and API run on different origins, choose an allow-listed CORS/origin and CSRF design. Prefer chatbot backend-to-API calls; never put a service secret in browser JavaScript.</w:t>
      </w:r>
    </w:p>
    <w:p>
      <w:pPr>
        <w:pStyle w:val="Heading1"/>
      </w:pPr>
      <w:r>
        <w:t>10. Constraints and non-implemented features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73F37"/>
            <w:vAlign w:val="center"/>
            <w:tcMar>
              <w:top w:w="100" w:type="dxa"/>
              <w:start w:w="120" w:type="dxa"/>
              <w:bottom w:w="100" w:type="dxa"/>
              <w:end w:w="120" w:type="dxa"/>
            </w:tcMar>
          </w:tcPr>
          <w:p>
            <w:pPr>
              <w:spacing w:after="0"/>
            </w:pPr>
            <w:r>
              <w:rPr>
                <w:b/>
                <w:color w:val="FFFFFF"/>
                <w:sz w:val="16"/>
              </w:rPr>
              <w:t>Area</w:t>
            </w:r>
          </w:p>
        </w:tc>
        <w:tc>
          <w:tcPr>
            <w:tcW w:type="dxa" w:w="3331"/>
            <w:shd w:fill="173F37"/>
            <w:vAlign w:val="center"/>
            <w:tcMar>
              <w:top w:w="100" w:type="dxa"/>
              <w:start w:w="120" w:type="dxa"/>
              <w:bottom w:w="100" w:type="dxa"/>
              <w:end w:w="120" w:type="dxa"/>
            </w:tcMar>
          </w:tcPr>
          <w:p>
            <w:pPr>
              <w:spacing w:after="0"/>
            </w:pPr>
            <w:r>
              <w:rPr>
                <w:b/>
                <w:color w:val="FFFFFF"/>
                <w:sz w:val="16"/>
              </w:rPr>
              <w:t>Current constraint / truth</w:t>
            </w:r>
          </w:p>
        </w:tc>
        <w:tc>
          <w:tcPr>
            <w:tcW w:type="dxa" w:w="3331"/>
            <w:shd w:fill="173F37"/>
            <w:vAlign w:val="center"/>
            <w:tcMar>
              <w:top w:w="100" w:type="dxa"/>
              <w:start w:w="120" w:type="dxa"/>
              <w:bottom w:w="100" w:type="dxa"/>
              <w:end w:w="120" w:type="dxa"/>
            </w:tcMar>
          </w:tcPr>
          <w:p>
            <w:pPr>
              <w:spacing w:after="0"/>
            </w:pPr>
            <w:r>
              <w:rPr>
                <w:b/>
                <w:color w:val="FFFFFF"/>
                <w:sz w:val="16"/>
              </w:rPr>
              <w:t>Integration consequence</w:t>
            </w:r>
          </w:p>
        </w:tc>
      </w:tr>
      <w:tr>
        <w:tc>
          <w:tcPr>
            <w:tcW w:type="dxa" w:w="3331"/>
            <w:vAlign w:val="center"/>
            <w:tcMar>
              <w:top w:w="100" w:type="dxa"/>
              <w:start w:w="120" w:type="dxa"/>
              <w:bottom w:w="100" w:type="dxa"/>
              <w:end w:w="120" w:type="dxa"/>
            </w:tcMar>
          </w:tcPr>
          <w:p>
            <w:pPr>
              <w:spacing w:after="0" w:line="240" w:lineRule="auto"/>
            </w:pPr>
            <w:r>
              <w:rPr>
                <w:sz w:val="16"/>
              </w:rPr>
              <w:t>Staff auth</w:t>
            </w:r>
          </w:p>
        </w:tc>
        <w:tc>
          <w:tcPr>
            <w:tcW w:type="dxa" w:w="3331"/>
            <w:vAlign w:val="center"/>
            <w:tcMar>
              <w:top w:w="100" w:type="dxa"/>
              <w:start w:w="120" w:type="dxa"/>
              <w:bottom w:w="100" w:type="dxa"/>
              <w:end w:w="120" w:type="dxa"/>
            </w:tcMar>
          </w:tcPr>
          <w:p>
            <w:pPr>
              <w:spacing w:after="0" w:line="240" w:lineRule="auto"/>
            </w:pPr>
            <w:r>
              <w:rPr>
                <w:sz w:val="16"/>
              </w:rPr>
              <w:t>Local staff accounts; bcrypt password; hashed bearer tokens; 8h expiry.</w:t>
            </w:r>
          </w:p>
        </w:tc>
        <w:tc>
          <w:tcPr>
            <w:tcW w:type="dxa" w:w="3331"/>
            <w:vAlign w:val="center"/>
            <w:tcMar>
              <w:top w:w="100" w:type="dxa"/>
              <w:start w:w="120" w:type="dxa"/>
              <w:bottom w:w="100" w:type="dxa"/>
              <w:end w:w="120" w:type="dxa"/>
            </w:tcMar>
          </w:tcPr>
          <w:p>
            <w:pPr>
              <w:spacing w:after="0" w:line="240" w:lineRule="auto"/>
            </w:pPr>
            <w:r>
              <w:rPr>
                <w:sz w:val="16"/>
              </w:rPr>
              <w:t>Citizen identity is separate; no public account login is provided.</w:t>
            </w:r>
          </w:p>
        </w:tc>
      </w:tr>
      <w:tr>
        <w:tc>
          <w:tcPr>
            <w:tcW w:type="dxa" w:w="3331"/>
            <w:vAlign w:val="center"/>
            <w:tcMar>
              <w:top w:w="100" w:type="dxa"/>
              <w:start w:w="120" w:type="dxa"/>
              <w:bottom w:w="100" w:type="dxa"/>
              <w:end w:w="120" w:type="dxa"/>
            </w:tcMar>
            <w:shd w:fill="EFF4F2"/>
          </w:tcPr>
          <w:p>
            <w:pPr>
              <w:spacing w:after="0" w:line="240" w:lineRule="auto"/>
            </w:pPr>
            <w:r>
              <w:rPr>
                <w:sz w:val="16"/>
              </w:rPr>
              <w:t>Citizen auth</w:t>
            </w:r>
          </w:p>
        </w:tc>
        <w:tc>
          <w:tcPr>
            <w:tcW w:type="dxa" w:w="3331"/>
            <w:vAlign w:val="center"/>
            <w:tcMar>
              <w:top w:w="100" w:type="dxa"/>
              <w:start w:w="120" w:type="dxa"/>
              <w:bottom w:w="100" w:type="dxa"/>
              <w:end w:w="120" w:type="dxa"/>
            </w:tcMar>
            <w:shd w:fill="EFF4F2"/>
          </w:tcPr>
          <w:p>
            <w:pPr>
              <w:spacing w:after="0" w:line="240" w:lineRule="auto"/>
            </w:pPr>
            <w:r>
              <w:rPr>
                <w:sz w:val="16"/>
              </w:rPr>
              <w:t>Intake has no authentication; OTP flag is caller-controlled.</w:t>
            </w:r>
          </w:p>
        </w:tc>
        <w:tc>
          <w:tcPr>
            <w:tcW w:type="dxa" w:w="3331"/>
            <w:vAlign w:val="center"/>
            <w:tcMar>
              <w:top w:w="100" w:type="dxa"/>
              <w:start w:w="120" w:type="dxa"/>
              <w:bottom w:w="100" w:type="dxa"/>
              <w:end w:w="120" w:type="dxa"/>
            </w:tcMar>
            <w:shd w:fill="EFF4F2"/>
          </w:tcPr>
          <w:p>
            <w:pPr>
              <w:spacing w:after="0" w:line="240" w:lineRule="auto"/>
            </w:pPr>
            <w:r>
              <w:rPr>
                <w:sz w:val="16"/>
              </w:rPr>
              <w:t>Add gateway/service auth and verified identity before public exposure.</w:t>
            </w:r>
          </w:p>
        </w:tc>
      </w:tr>
      <w:tr>
        <w:tc>
          <w:tcPr>
            <w:tcW w:type="dxa" w:w="3331"/>
            <w:vAlign w:val="center"/>
            <w:tcMar>
              <w:top w:w="100" w:type="dxa"/>
              <w:start w:w="120" w:type="dxa"/>
              <w:bottom w:w="100" w:type="dxa"/>
              <w:end w:w="120" w:type="dxa"/>
            </w:tcMar>
          </w:tcPr>
          <w:p>
            <w:pPr>
              <w:spacing w:after="0" w:line="240" w:lineRule="auto"/>
            </w:pPr>
            <w:r>
              <w:rPr>
                <w:sz w:val="16"/>
              </w:rPr>
              <w:t>Scope</w:t>
            </w:r>
          </w:p>
        </w:tc>
        <w:tc>
          <w:tcPr>
            <w:tcW w:type="dxa" w:w="3331"/>
            <w:vAlign w:val="center"/>
            <w:tcMar>
              <w:top w:w="100" w:type="dxa"/>
              <w:start w:w="120" w:type="dxa"/>
              <w:bottom w:w="100" w:type="dxa"/>
              <w:end w:w="120" w:type="dxa"/>
            </w:tcMar>
          </w:tcPr>
          <w:p>
            <w:pPr>
              <w:spacing w:after="0" w:line="240" w:lineRule="auto"/>
            </w:pPr>
            <w:r>
              <w:rPr>
                <w:sz w:val="16"/>
              </w:rPr>
              <w:t>Server enforces permission, division, ward and appeal filters.</w:t>
            </w:r>
          </w:p>
        </w:tc>
        <w:tc>
          <w:tcPr>
            <w:tcW w:type="dxa" w:w="3331"/>
            <w:vAlign w:val="center"/>
            <w:tcMar>
              <w:top w:w="100" w:type="dxa"/>
              <w:start w:w="120" w:type="dxa"/>
              <w:bottom w:w="100" w:type="dxa"/>
              <w:end w:w="120" w:type="dxa"/>
            </w:tcMar>
          </w:tcPr>
          <w:p>
            <w:pPr>
              <w:spacing w:after="0" w:line="240" w:lineRule="auto"/>
            </w:pPr>
            <w:r>
              <w:rPr>
                <w:sz w:val="16"/>
              </w:rPr>
              <w:t>One shared DB, not physically isolated DB/encryption per division.</w:t>
            </w:r>
          </w:p>
        </w:tc>
      </w:tr>
      <w:tr>
        <w:tc>
          <w:tcPr>
            <w:tcW w:type="dxa" w:w="3331"/>
            <w:vAlign w:val="center"/>
            <w:tcMar>
              <w:top w:w="100" w:type="dxa"/>
              <w:start w:w="120" w:type="dxa"/>
              <w:bottom w:w="100" w:type="dxa"/>
              <w:end w:w="120" w:type="dxa"/>
            </w:tcMar>
            <w:shd w:fill="EFF4F2"/>
          </w:tcPr>
          <w:p>
            <w:pPr>
              <w:spacing w:after="0" w:line="240" w:lineRule="auto"/>
            </w:pPr>
            <w:r>
              <w:rPr>
                <w:sz w:val="16"/>
              </w:rPr>
              <w:t>Validation</w:t>
            </w:r>
          </w:p>
        </w:tc>
        <w:tc>
          <w:tcPr>
            <w:tcW w:type="dxa" w:w="3331"/>
            <w:vAlign w:val="center"/>
            <w:tcMar>
              <w:top w:w="100" w:type="dxa"/>
              <w:start w:w="120" w:type="dxa"/>
              <w:bottom w:w="100" w:type="dxa"/>
              <w:end w:w="120" w:type="dxa"/>
            </w:tcMar>
            <w:shd w:fill="EFF4F2"/>
          </w:tcPr>
          <w:p>
            <w:pPr>
              <w:spacing w:after="0" w:line="240" w:lineRule="auto"/>
            </w:pPr>
            <w:r>
              <w:rPr>
                <w:sz w:val="16"/>
              </w:rPr>
              <w:t>Category/division mapping and basic text/ward checks.</w:t>
            </w:r>
          </w:p>
        </w:tc>
        <w:tc>
          <w:tcPr>
            <w:tcW w:type="dxa" w:w="3331"/>
            <w:vAlign w:val="center"/>
            <w:tcMar>
              <w:top w:w="100" w:type="dxa"/>
              <w:start w:w="120" w:type="dxa"/>
              <w:bottom w:w="100" w:type="dxa"/>
              <w:end w:w="120" w:type="dxa"/>
            </w:tcMar>
            <w:shd w:fill="EFF4F2"/>
          </w:tcPr>
          <w:p>
            <w:pPr>
              <w:spacing w:after="0" w:line="240" w:lineRule="auto"/>
            </w:pPr>
            <w:r>
              <w:rPr>
                <w:sz w:val="16"/>
              </w:rPr>
              <w:t>Deep per-category detail validation and strict allow-list missing.</w:t>
            </w:r>
          </w:p>
        </w:tc>
      </w:tr>
      <w:tr>
        <w:tc>
          <w:tcPr>
            <w:tcW w:type="dxa" w:w="3331"/>
            <w:vAlign w:val="center"/>
            <w:tcMar>
              <w:top w:w="100" w:type="dxa"/>
              <w:start w:w="120" w:type="dxa"/>
              <w:bottom w:w="100" w:type="dxa"/>
              <w:end w:w="120" w:type="dxa"/>
            </w:tcMar>
          </w:tcPr>
          <w:p>
            <w:pPr>
              <w:spacing w:after="0" w:line="240" w:lineRule="auto"/>
            </w:pPr>
            <w:r>
              <w:rPr>
                <w:sz w:val="16"/>
              </w:rPr>
              <w:t>Appeals</w:t>
            </w:r>
          </w:p>
        </w:tc>
        <w:tc>
          <w:tcPr>
            <w:tcW w:type="dxa" w:w="3331"/>
            <w:vAlign w:val="center"/>
            <w:tcMar>
              <w:top w:w="100" w:type="dxa"/>
              <w:start w:w="120" w:type="dxa"/>
              <w:bottom w:w="100" w:type="dxa"/>
              <w:end w:w="120" w:type="dxa"/>
            </w:tcMar>
          </w:tcPr>
          <w:p>
            <w:pPr>
              <w:spacing w:after="0" w:line="240" w:lineRule="auto"/>
            </w:pPr>
            <w:r>
              <w:rPr>
                <w:sz w:val="16"/>
              </w:rPr>
              <w:t>Queue depends on payload appealStatus=APPEALED.</w:t>
            </w:r>
          </w:p>
        </w:tc>
        <w:tc>
          <w:tcPr>
            <w:tcW w:type="dxa" w:w="3331"/>
            <w:vAlign w:val="center"/>
            <w:tcMar>
              <w:top w:w="100" w:type="dxa"/>
              <w:start w:w="120" w:type="dxa"/>
              <w:bottom w:w="100" w:type="dxa"/>
              <w:end w:w="120" w:type="dxa"/>
            </w:tcMar>
          </w:tcPr>
          <w:p>
            <w:pPr>
              <w:spacing w:after="0" w:line="240" w:lineRule="auto"/>
            </w:pPr>
            <w:r>
              <w:rPr>
                <w:sz w:val="16"/>
              </w:rPr>
              <w:t>No citizen appeal creation or trusted appeal status endpoint; tests set fixtures directly.</w:t>
            </w:r>
          </w:p>
        </w:tc>
      </w:tr>
      <w:tr>
        <w:tc>
          <w:tcPr>
            <w:tcW w:type="dxa" w:w="3331"/>
            <w:vAlign w:val="center"/>
            <w:tcMar>
              <w:top w:w="100" w:type="dxa"/>
              <w:start w:w="120" w:type="dxa"/>
              <w:bottom w:w="100" w:type="dxa"/>
              <w:end w:w="120" w:type="dxa"/>
            </w:tcMar>
            <w:shd w:fill="EFF4F2"/>
          </w:tcPr>
          <w:p>
            <w:pPr>
              <w:spacing w:after="0" w:line="240" w:lineRule="auto"/>
            </w:pPr>
            <w:r>
              <w:rPr>
                <w:sz w:val="16"/>
              </w:rPr>
              <w:t>SLA</w:t>
            </w:r>
          </w:p>
        </w:tc>
        <w:tc>
          <w:tcPr>
            <w:tcW w:type="dxa" w:w="3331"/>
            <w:vAlign w:val="center"/>
            <w:tcMar>
              <w:top w:w="100" w:type="dxa"/>
              <w:start w:w="120" w:type="dxa"/>
              <w:bottom w:w="100" w:type="dxa"/>
              <w:end w:w="120" w:type="dxa"/>
            </w:tcMar>
            <w:shd w:fill="EFF4F2"/>
          </w:tcPr>
          <w:p>
            <w:pPr>
              <w:spacing w:after="0" w:line="240" w:lineRule="auto"/>
            </w:pPr>
            <w:r>
              <w:rPr>
                <w:sz w:val="16"/>
              </w:rPr>
              <w:t>Fixed 21-day deadline; initially ON_TIME.</w:t>
            </w:r>
          </w:p>
        </w:tc>
        <w:tc>
          <w:tcPr>
            <w:tcW w:type="dxa" w:w="3331"/>
            <w:vAlign w:val="center"/>
            <w:tcMar>
              <w:top w:w="100" w:type="dxa"/>
              <w:start w:w="120" w:type="dxa"/>
              <w:bottom w:w="100" w:type="dxa"/>
              <w:end w:w="120" w:type="dxa"/>
            </w:tcMar>
            <w:shd w:fill="EFF4F2"/>
          </w:tcPr>
          <w:p>
            <w:pPr>
              <w:spacing w:after="0" w:line="240" w:lineRule="auto"/>
            </w:pPr>
            <w:r>
              <w:rPr>
                <w:sz w:val="16"/>
              </w:rPr>
              <w:t>No scheduled SLA state recalculation job.</w:t>
            </w:r>
          </w:p>
        </w:tc>
      </w:tr>
      <w:tr>
        <w:tc>
          <w:tcPr>
            <w:tcW w:type="dxa" w:w="3331"/>
            <w:vAlign w:val="center"/>
            <w:tcMar>
              <w:top w:w="100" w:type="dxa"/>
              <w:start w:w="120" w:type="dxa"/>
              <w:bottom w:w="100" w:type="dxa"/>
              <w:end w:w="120" w:type="dxa"/>
            </w:tcMar>
          </w:tcPr>
          <w:p>
            <w:pPr>
              <w:spacing w:after="0" w:line="240" w:lineRule="auto"/>
            </w:pPr>
            <w:r>
              <w:rPr>
                <w:sz w:val="16"/>
              </w:rPr>
              <w:t>Audio/files</w:t>
            </w:r>
          </w:p>
        </w:tc>
        <w:tc>
          <w:tcPr>
            <w:tcW w:type="dxa" w:w="3331"/>
            <w:vAlign w:val="center"/>
            <w:tcMar>
              <w:top w:w="100" w:type="dxa"/>
              <w:start w:w="120" w:type="dxa"/>
              <w:bottom w:w="100" w:type="dxa"/>
              <w:end w:w="120" w:type="dxa"/>
            </w:tcMar>
          </w:tcPr>
          <w:p>
            <w:pPr>
              <w:spacing w:after="0" w:line="240" w:lineRule="auto"/>
            </w:pPr>
            <w:r>
              <w:rPr>
                <w:sz w:val="16"/>
              </w:rPr>
              <w:t>URL and metadata are stored.</w:t>
            </w:r>
          </w:p>
        </w:tc>
        <w:tc>
          <w:tcPr>
            <w:tcW w:type="dxa" w:w="3331"/>
            <w:vAlign w:val="center"/>
            <w:tcMar>
              <w:top w:w="100" w:type="dxa"/>
              <w:start w:w="120" w:type="dxa"/>
              <w:bottom w:w="100" w:type="dxa"/>
              <w:end w:w="120" w:type="dxa"/>
            </w:tcMar>
          </w:tcPr>
          <w:p>
            <w:pPr>
              <w:spacing w:after="0" w:line="240" w:lineRule="auto"/>
            </w:pPr>
            <w:r>
              <w:rPr>
                <w:sz w:val="16"/>
              </w:rPr>
              <w:t>No file upload, malware scan, signed URL proxy, or retention policy.</w:t>
            </w:r>
          </w:p>
        </w:tc>
      </w:tr>
      <w:tr>
        <w:tc>
          <w:tcPr>
            <w:tcW w:type="dxa" w:w="3331"/>
            <w:vAlign w:val="center"/>
            <w:tcMar>
              <w:top w:w="100" w:type="dxa"/>
              <w:start w:w="120" w:type="dxa"/>
              <w:bottom w:w="100" w:type="dxa"/>
              <w:end w:w="120" w:type="dxa"/>
            </w:tcMar>
            <w:shd w:fill="EFF4F2"/>
          </w:tcPr>
          <w:p>
            <w:pPr>
              <w:spacing w:after="0" w:line="240" w:lineRule="auto"/>
            </w:pPr>
            <w:r>
              <w:rPr>
                <w:sz w:val="16"/>
              </w:rPr>
              <w:t>Citizen notifications</w:t>
            </w:r>
          </w:p>
        </w:tc>
        <w:tc>
          <w:tcPr>
            <w:tcW w:type="dxa" w:w="3331"/>
            <w:vAlign w:val="center"/>
            <w:tcMar>
              <w:top w:w="100" w:type="dxa"/>
              <w:start w:w="120" w:type="dxa"/>
              <w:bottom w:w="100" w:type="dxa"/>
              <w:end w:w="120" w:type="dxa"/>
            </w:tcMar>
            <w:shd w:fill="EFF4F2"/>
          </w:tcPr>
          <w:p>
            <w:pPr>
              <w:spacing w:after="0" w:line="240" w:lineRule="auto"/>
            </w:pPr>
            <w:r>
              <w:rPr>
                <w:sz w:val="16"/>
              </w:rPr>
              <w:t>Not implemented.</w:t>
            </w:r>
          </w:p>
        </w:tc>
        <w:tc>
          <w:tcPr>
            <w:tcW w:type="dxa" w:w="3331"/>
            <w:vAlign w:val="center"/>
            <w:tcMar>
              <w:top w:w="100" w:type="dxa"/>
              <w:start w:w="120" w:type="dxa"/>
              <w:bottom w:w="100" w:type="dxa"/>
              <w:end w:w="120" w:type="dxa"/>
            </w:tcMar>
            <w:shd w:fill="EFF4F2"/>
          </w:tcPr>
          <w:p>
            <w:pPr>
              <w:spacing w:after="0" w:line="240" w:lineRule="auto"/>
            </w:pPr>
            <w:r>
              <w:rPr>
                <w:sz w:val="16"/>
              </w:rPr>
              <w:t>No translation-back, SMS/WhatsApp/email, webhook, or delivery tracking.</w:t>
            </w:r>
          </w:p>
        </w:tc>
      </w:tr>
      <w:tr>
        <w:tc>
          <w:tcPr>
            <w:tcW w:type="dxa" w:w="3331"/>
            <w:vAlign w:val="center"/>
            <w:tcMar>
              <w:top w:w="100" w:type="dxa"/>
              <w:start w:w="120" w:type="dxa"/>
              <w:bottom w:w="100" w:type="dxa"/>
              <w:end w:w="120" w:type="dxa"/>
            </w:tcMar>
          </w:tcPr>
          <w:p>
            <w:pPr>
              <w:spacing w:after="0" w:line="240" w:lineRule="auto"/>
            </w:pPr>
            <w:r>
              <w:rPr>
                <w:sz w:val="16"/>
              </w:rPr>
              <w:t>Citizen tracking</w:t>
            </w:r>
          </w:p>
        </w:tc>
        <w:tc>
          <w:tcPr>
            <w:tcW w:type="dxa" w:w="3331"/>
            <w:vAlign w:val="center"/>
            <w:tcMar>
              <w:top w:w="100" w:type="dxa"/>
              <w:start w:w="120" w:type="dxa"/>
              <w:bottom w:w="100" w:type="dxa"/>
              <w:end w:w="120" w:type="dxa"/>
            </w:tcMar>
          </w:tcPr>
          <w:p>
            <w:pPr>
              <w:spacing w:after="0" w:line="240" w:lineRule="auto"/>
            </w:pPr>
            <w:r>
              <w:rPr>
                <w:sz w:val="16"/>
              </w:rPr>
              <w:t>Not implemented.</w:t>
            </w:r>
          </w:p>
        </w:tc>
        <w:tc>
          <w:tcPr>
            <w:tcW w:type="dxa" w:w="3331"/>
            <w:vAlign w:val="center"/>
            <w:tcMar>
              <w:top w:w="100" w:type="dxa"/>
              <w:start w:w="120" w:type="dxa"/>
              <w:bottom w:w="100" w:type="dxa"/>
              <w:end w:w="120" w:type="dxa"/>
            </w:tcMar>
          </w:tcPr>
          <w:p>
            <w:pPr>
              <w:spacing w:after="0" w:line="240" w:lineRule="auto"/>
            </w:pPr>
            <w:r>
              <w:rPr>
                <w:sz w:val="16"/>
              </w:rPr>
              <w:t>No public ticket lookup endpoint; do not expose staff tokens.</w:t>
            </w:r>
          </w:p>
        </w:tc>
      </w:tr>
      <w:tr>
        <w:tc>
          <w:tcPr>
            <w:tcW w:type="dxa" w:w="3331"/>
            <w:vAlign w:val="center"/>
            <w:tcMar>
              <w:top w:w="100" w:type="dxa"/>
              <w:start w:w="120" w:type="dxa"/>
              <w:bottom w:w="100" w:type="dxa"/>
              <w:end w:w="120" w:type="dxa"/>
            </w:tcMar>
            <w:shd w:fill="EFF4F2"/>
          </w:tcPr>
          <w:p>
            <w:pPr>
              <w:spacing w:after="0" w:line="240" w:lineRule="auto"/>
            </w:pPr>
            <w:r>
              <w:rPr>
                <w:sz w:val="16"/>
              </w:rPr>
              <w:t>Audit</w:t>
            </w:r>
          </w:p>
        </w:tc>
        <w:tc>
          <w:tcPr>
            <w:tcW w:type="dxa" w:w="3331"/>
            <w:vAlign w:val="center"/>
            <w:tcMar>
              <w:top w:w="100" w:type="dxa"/>
              <w:start w:w="120" w:type="dxa"/>
              <w:bottom w:w="100" w:type="dxa"/>
              <w:end w:w="120" w:type="dxa"/>
            </w:tcMar>
            <w:shd w:fill="EFF4F2"/>
          </w:tcPr>
          <w:p>
            <w:pPr>
              <w:spacing w:after="0" w:line="240" w:lineRule="auto"/>
            </w:pPr>
            <w:r>
              <w:rPr>
                <w:sz w:val="16"/>
              </w:rPr>
              <w:t>Activity events stored; recent query capped at 50.</w:t>
            </w:r>
          </w:p>
        </w:tc>
        <w:tc>
          <w:tcPr>
            <w:tcW w:type="dxa" w:w="3331"/>
            <w:vAlign w:val="center"/>
            <w:tcMar>
              <w:top w:w="100" w:type="dxa"/>
              <w:start w:w="120" w:type="dxa"/>
              <w:bottom w:w="100" w:type="dxa"/>
              <w:end w:w="120" w:type="dxa"/>
            </w:tcMar>
            <w:shd w:fill="EFF4F2"/>
          </w:tcPr>
          <w:p>
            <w:pPr>
              <w:spacing w:after="0" w:line="240" w:lineRule="auto"/>
            </w:pPr>
            <w:r>
              <w:rPr>
                <w:sz w:val="16"/>
              </w:rPr>
              <w:t>SQLite is not immutable tamper-proof audit; no external log sink/history paging.</w:t>
            </w:r>
          </w:p>
        </w:tc>
      </w:tr>
      <w:tr>
        <w:tc>
          <w:tcPr>
            <w:tcW w:type="dxa" w:w="3331"/>
            <w:vAlign w:val="center"/>
            <w:tcMar>
              <w:top w:w="100" w:type="dxa"/>
              <w:start w:w="120" w:type="dxa"/>
              <w:bottom w:w="100" w:type="dxa"/>
              <w:end w:w="120" w:type="dxa"/>
            </w:tcMar>
          </w:tcPr>
          <w:p>
            <w:pPr>
              <w:spacing w:after="0" w:line="240" w:lineRule="auto"/>
            </w:pPr>
            <w:r>
              <w:rPr>
                <w:sz w:val="16"/>
              </w:rPr>
              <w:t>Demo data</w:t>
            </w:r>
          </w:p>
        </w:tc>
        <w:tc>
          <w:tcPr>
            <w:tcW w:type="dxa" w:w="3331"/>
            <w:vAlign w:val="center"/>
            <w:tcMar>
              <w:top w:w="100" w:type="dxa"/>
              <w:start w:w="120" w:type="dxa"/>
              <w:bottom w:w="100" w:type="dxa"/>
              <w:end w:w="120" w:type="dxa"/>
            </w:tcMar>
          </w:tcPr>
          <w:p>
            <w:pPr>
              <w:spacing w:after="0" w:line="240" w:lineRule="auto"/>
            </w:pPr>
            <w:r>
              <w:rPr>
                <w:sz w:val="16"/>
              </w:rPr>
              <w:t>RBAC tests use isolated temporary SQLite fixtures; local app DB is not seeded with tickets.</w:t>
            </w:r>
          </w:p>
        </w:tc>
        <w:tc>
          <w:tcPr>
            <w:tcW w:type="dxa" w:w="3331"/>
            <w:vAlign w:val="center"/>
            <w:tcMar>
              <w:top w:w="100" w:type="dxa"/>
              <w:start w:w="120" w:type="dxa"/>
              <w:bottom w:w="100" w:type="dxa"/>
              <w:end w:w="120" w:type="dxa"/>
            </w:tcMar>
          </w:tcPr>
          <w:p>
            <w:pPr>
              <w:spacing w:after="0" w:line="240" w:lineRule="auto"/>
            </w:pPr>
            <w:r>
              <w:rPr>
                <w:sz w:val="16"/>
              </w:rPr>
              <w:t>No synthetic test ticket persists in the normal app DB.</w:t>
            </w:r>
          </w:p>
        </w:tc>
      </w:tr>
    </w:tbl>
    <w:p>
      <w:pPr>
        <w:spacing w:after="20"/>
      </w:pPr>
    </w:p>
    <w:p>
      <w:r>
        <w:t>The existing README contains a stale statement that startup seeds 90 synthetic grievances. Current server/db.js does not seed complaint tickets, and /api/health reports syntheticData:false. The integration test fixtures are synthetic and removed after tests.</w:t>
      </w:r>
    </w:p>
    <w:p>
      <w:pPr>
        <w:pStyle w:val="Heading1"/>
      </w:pPr>
      <w:r>
        <w:t>11. Chatbot integration checklist</w:t>
      </w:r>
    </w:p>
    <w:p>
      <w:pPr>
        <w:pStyle w:val="ListBullet"/>
      </w:pPr>
      <w:r>
        <w:t>Use exact divisionId/category values from Section 2.1. Route uncertain classification to OTHER_TRIAGE + OTHER.</w:t>
      </w:r>
    </w:p>
    <w:p>
      <w:pPr>
        <w:pStyle w:val="ListBullet"/>
      </w:pPr>
      <w:r>
        <w:t>Agree which chatbot backend sends the intake request. Do not embed staff credentials or service secrets in the citizen app.</w:t>
      </w:r>
    </w:p>
    <w:p>
      <w:pPr>
        <w:pStyle w:val="ListBullet"/>
      </w:pPr>
      <w:r>
        <w:t>Do not trust caller-provided otpVerified; integrate a verified identity assertion if required.</w:t>
      </w:r>
    </w:p>
    <w:p>
      <w:pPr>
        <w:pStyle w:val="ListBullet"/>
      </w:pPr>
      <w:r>
        <w:t>Only send category-specific fields appropriate to the selected department; add strict server-side schema validation before real PII.</w:t>
      </w:r>
    </w:p>
    <w:p>
      <w:pPr>
        <w:pStyle w:val="ListBullet"/>
      </w:pPr>
      <w:r>
        <w:t>Upload media to approved storage and agree on durable, access-controlled references; current server does not upload or fetch bytes.</w:t>
      </w:r>
    </w:p>
    <w:p>
      <w:pPr>
        <w:pStyle w:val="ListBullet"/>
      </w:pPr>
      <w:r>
        <w:t>Design idempotency before retrying requests; current duplicate POSTs create duplicate grievance records.</w:t>
      </w:r>
    </w:p>
    <w:p>
      <w:pPr>
        <w:pStyle w:val="ListBullet"/>
      </w:pPr>
      <w:r>
        <w:t>After 201, present grievanceId and receipt in the chatbot. Notification delivery is currently the chatbot backend’s responsibility.</w:t>
      </w:r>
    </w:p>
    <w:p>
      <w:pPr>
        <w:pStyle w:val="ListBullet"/>
      </w:pPr>
      <w:r>
        <w:t>Agree future citizen tracking/status, appeals submission, translation notification, and appeal-state contracts; these are absent from current API.</w:t>
      </w:r>
    </w:p>
    <w:p>
      <w:pPr>
        <w:pStyle w:val="ListBullet"/>
      </w:pPr>
      <w:r>
        <w:t>Use fictional test values until privacy, retention, encryption, access logging, and incident response requirements are agreed.</w:t>
      </w:r>
    </w:p>
    <w:p>
      <w:pPr>
        <w:pStyle w:val="Heading1"/>
      </w:pPr>
      <w:r>
        <w:t>12. Test coverage and local commands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73F37"/>
            <w:vAlign w:val="center"/>
            <w:tcMar>
              <w:top w:w="100" w:type="dxa"/>
              <w:start w:w="120" w:type="dxa"/>
              <w:bottom w:w="100" w:type="dxa"/>
              <w:end w:w="120" w:type="dxa"/>
            </w:tcMar>
          </w:tcPr>
          <w:p>
            <w:pPr>
              <w:spacing w:after="0"/>
            </w:pPr>
            <w:r>
              <w:rPr>
                <w:b/>
                <w:color w:val="FFFFFF"/>
                <w:sz w:val="16"/>
              </w:rPr>
              <w:t>Test group</w:t>
            </w:r>
          </w:p>
        </w:tc>
        <w:tc>
          <w:tcPr>
            <w:tcW w:type="dxa" w:w="4997"/>
            <w:shd w:fill="173F37"/>
            <w:vAlign w:val="center"/>
            <w:tcMar>
              <w:top w:w="100" w:type="dxa"/>
              <w:start w:w="120" w:type="dxa"/>
              <w:bottom w:w="100" w:type="dxa"/>
              <w:end w:w="120" w:type="dxa"/>
            </w:tcMar>
          </w:tcPr>
          <w:p>
            <w:pPr>
              <w:spacing w:after="0"/>
            </w:pPr>
            <w:r>
              <w:rPr>
                <w:b/>
                <w:color w:val="FFFFFF"/>
                <w:sz w:val="16"/>
              </w:rPr>
              <w:t>Assertions</w:t>
            </w:r>
          </w:p>
        </w:tc>
      </w:tr>
      <w:tr>
        <w:tc>
          <w:tcPr>
            <w:tcW w:type="dxa" w:w="4997"/>
            <w:vAlign w:val="center"/>
            <w:tcMar>
              <w:top w:w="100" w:type="dxa"/>
              <w:start w:w="120" w:type="dxa"/>
              <w:bottom w:w="100" w:type="dxa"/>
              <w:end w:w="120" w:type="dxa"/>
            </w:tcMar>
          </w:tcPr>
          <w:p>
            <w:pPr>
              <w:spacing w:after="0" w:line="240" w:lineRule="auto"/>
            </w:pPr>
            <w:r>
              <w:rPr>
                <w:sz w:val="16"/>
              </w:rPr>
              <w:t>All departments</w:t>
            </w:r>
          </w:p>
        </w:tc>
        <w:tc>
          <w:tcPr>
            <w:tcW w:type="dxa" w:w="4997"/>
            <w:vAlign w:val="center"/>
            <w:tcMar>
              <w:top w:w="100" w:type="dxa"/>
              <w:start w:w="120" w:type="dxa"/>
              <w:bottom w:w="100" w:type="dxa"/>
              <w:end w:w="120" w:type="dxa"/>
            </w:tcMar>
          </w:tcPr>
          <w:p>
            <w:pPr>
              <w:spacing w:after="0" w:line="240" w:lineRule="auto"/>
            </w:pPr>
            <w:r>
              <w:rPr>
                <w:sz w:val="16"/>
              </w:rPr>
              <w:t>Division Admin only sees its own category/data; seeded hierarchy roles exist.</w:t>
            </w:r>
          </w:p>
        </w:tc>
      </w:tr>
      <w:tr>
        <w:tc>
          <w:tcPr>
            <w:tcW w:type="dxa" w:w="4997"/>
            <w:vAlign w:val="center"/>
            <w:tcMar>
              <w:top w:w="100" w:type="dxa"/>
              <w:start w:w="120" w:type="dxa"/>
              <w:bottom w:w="100" w:type="dxa"/>
              <w:end w:w="120" w:type="dxa"/>
            </w:tcMar>
            <w:shd w:fill="EFF4F2"/>
          </w:tcPr>
          <w:p>
            <w:pPr>
              <w:spacing w:after="0" w:line="240" w:lineRule="auto"/>
            </w:pPr>
            <w:r>
              <w:rPr>
                <w:sz w:val="16"/>
              </w:rPr>
              <w:t>All L1 tracks</w:t>
            </w:r>
          </w:p>
        </w:tc>
        <w:tc>
          <w:tcPr>
            <w:tcW w:type="dxa" w:w="4997"/>
            <w:vAlign w:val="center"/>
            <w:tcMar>
              <w:top w:w="100" w:type="dxa"/>
              <w:start w:w="120" w:type="dxa"/>
              <w:bottom w:w="100" w:type="dxa"/>
              <w:end w:w="120" w:type="dxa"/>
            </w:tcMar>
            <w:shd w:fill="EFF4F2"/>
          </w:tcPr>
          <w:p>
            <w:pPr>
              <w:spacing w:after="0" w:line="240" w:lineRule="auto"/>
            </w:pPr>
            <w:r>
              <w:rPr>
                <w:sz w:val="16"/>
              </w:rPr>
              <w:t>Own department and assigned ward only.</w:t>
            </w:r>
          </w:p>
        </w:tc>
      </w:tr>
      <w:tr>
        <w:tc>
          <w:tcPr>
            <w:tcW w:type="dxa" w:w="4997"/>
            <w:vAlign w:val="center"/>
            <w:tcMar>
              <w:top w:w="100" w:type="dxa"/>
              <w:start w:w="120" w:type="dxa"/>
              <w:bottom w:w="100" w:type="dxa"/>
              <w:end w:w="120" w:type="dxa"/>
            </w:tcMar>
          </w:tcPr>
          <w:p>
            <w:pPr>
              <w:spacing w:after="0" w:line="240" w:lineRule="auto"/>
            </w:pPr>
            <w:r>
              <w:rPr>
                <w:sz w:val="16"/>
              </w:rPr>
              <w:t>All appellate tracks</w:t>
            </w:r>
          </w:p>
        </w:tc>
        <w:tc>
          <w:tcPr>
            <w:tcW w:type="dxa" w:w="4997"/>
            <w:vAlign w:val="center"/>
            <w:tcMar>
              <w:top w:w="100" w:type="dxa"/>
              <w:start w:w="120" w:type="dxa"/>
              <w:bottom w:w="100" w:type="dxa"/>
              <w:end w:w="120" w:type="dxa"/>
            </w:tcMar>
          </w:tcPr>
          <w:p>
            <w:pPr>
              <w:spacing w:after="0" w:line="240" w:lineRule="auto"/>
            </w:pPr>
            <w:r>
              <w:rPr>
                <w:sz w:val="16"/>
              </w:rPr>
              <w:t>Appealed cases only in own department.</w:t>
            </w:r>
          </w:p>
        </w:tc>
      </w:tr>
      <w:tr>
        <w:tc>
          <w:tcPr>
            <w:tcW w:type="dxa" w:w="4997"/>
            <w:vAlign w:val="center"/>
            <w:tcMar>
              <w:top w:w="100" w:type="dxa"/>
              <w:start w:w="120" w:type="dxa"/>
              <w:bottom w:w="100" w:type="dxa"/>
              <w:end w:w="120" w:type="dxa"/>
            </w:tcMar>
            <w:shd w:fill="EFF4F2"/>
          </w:tcPr>
          <w:p>
            <w:pPr>
              <w:spacing w:after="0" w:line="240" w:lineRule="auto"/>
            </w:pPr>
            <w:r>
              <w:rPr>
                <w:sz w:val="16"/>
              </w:rPr>
              <w:t>Ward scopes</w:t>
            </w:r>
          </w:p>
        </w:tc>
        <w:tc>
          <w:tcPr>
            <w:tcW w:type="dxa" w:w="4997"/>
            <w:vAlign w:val="center"/>
            <w:tcMar>
              <w:top w:w="100" w:type="dxa"/>
              <w:start w:w="120" w:type="dxa"/>
              <w:bottom w:w="100" w:type="dxa"/>
              <w:end w:w="120" w:type="dxa"/>
            </w:tcMar>
            <w:shd w:fill="EFF4F2"/>
          </w:tcPr>
          <w:p>
            <w:pPr>
              <w:spacing w:after="0" w:line="240" w:lineRule="auto"/>
            </w:pPr>
            <w:r>
              <w:rPr>
                <w:sz w:val="16"/>
              </w:rPr>
              <w:t>Single-/multi-ward isolation; dynamic fields/evidence stripped cross-department.</w:t>
            </w:r>
          </w:p>
        </w:tc>
      </w:tr>
      <w:tr>
        <w:tc>
          <w:tcPr>
            <w:tcW w:type="dxa" w:w="4997"/>
            <w:vAlign w:val="center"/>
            <w:tcMar>
              <w:top w:w="100" w:type="dxa"/>
              <w:start w:w="120" w:type="dxa"/>
              <w:bottom w:w="100" w:type="dxa"/>
              <w:end w:w="120" w:type="dxa"/>
            </w:tcMar>
          </w:tcPr>
          <w:p>
            <w:pPr>
              <w:spacing w:after="0" w:line="240" w:lineRule="auto"/>
            </w:pPr>
            <w:r>
              <w:rPr>
                <w:sz w:val="16"/>
              </w:rPr>
              <w:t>Staff Admin</w:t>
            </w:r>
          </w:p>
        </w:tc>
        <w:tc>
          <w:tcPr>
            <w:tcW w:type="dxa" w:w="4997"/>
            <w:vAlign w:val="center"/>
            <w:tcMar>
              <w:top w:w="100" w:type="dxa"/>
              <w:start w:w="120" w:type="dxa"/>
              <w:bottom w:w="100" w:type="dxa"/>
              <w:end w:w="120" w:type="dxa"/>
            </w:tcMar>
          </w:tcPr>
          <w:p>
            <w:pPr>
              <w:spacing w:after="0" w:line="240" w:lineRule="auto"/>
            </w:pPr>
            <w:r>
              <w:rPr>
                <w:sz w:val="16"/>
              </w:rPr>
              <w:t>All synthetic records/details and analytics visible.</w:t>
            </w:r>
          </w:p>
        </w:tc>
      </w:tr>
      <w:tr>
        <w:tc>
          <w:tcPr>
            <w:tcW w:type="dxa" w:w="4997"/>
            <w:vAlign w:val="center"/>
            <w:tcMar>
              <w:top w:w="100" w:type="dxa"/>
              <w:start w:w="120" w:type="dxa"/>
              <w:bottom w:w="100" w:type="dxa"/>
              <w:end w:w="120" w:type="dxa"/>
            </w:tcMar>
            <w:shd w:fill="EFF4F2"/>
          </w:tcPr>
          <w:p>
            <w:pPr>
              <w:spacing w:after="0" w:line="240" w:lineRule="auto"/>
            </w:pPr>
            <w:r>
              <w:rPr>
                <w:sz w:val="16"/>
              </w:rPr>
              <w:t>Denied paths</w:t>
            </w:r>
          </w:p>
        </w:tc>
        <w:tc>
          <w:tcPr>
            <w:tcW w:type="dxa" w:w="4997"/>
            <w:vAlign w:val="center"/>
            <w:tcMar>
              <w:top w:w="100" w:type="dxa"/>
              <w:start w:w="120" w:type="dxa"/>
              <w:bottom w:w="100" w:type="dxa"/>
              <w:end w:w="120" w:type="dxa"/>
            </w:tcMar>
            <w:shd w:fill="EFF4F2"/>
          </w:tcPr>
          <w:p>
            <w:pPr>
              <w:spacing w:after="0" w:line="240" w:lineRule="auto"/>
            </w:pPr>
            <w:r>
              <w:rPr>
                <w:sz w:val="16"/>
              </w:rPr>
              <w:t>Custom global role, illegal grant, role escalation, no-read, cross-scope update denied.</w:t>
            </w:r>
          </w:p>
        </w:tc>
      </w:tr>
      <w:tr>
        <w:tc>
          <w:tcPr>
            <w:tcW w:type="dxa" w:w="4997"/>
            <w:vAlign w:val="center"/>
            <w:tcMar>
              <w:top w:w="100" w:type="dxa"/>
              <w:start w:w="120" w:type="dxa"/>
              <w:bottom w:w="100" w:type="dxa"/>
              <w:end w:w="120" w:type="dxa"/>
            </w:tcMar>
          </w:tcPr>
          <w:p>
            <w:pPr>
              <w:spacing w:after="0" w:line="240" w:lineRule="auto"/>
            </w:pPr>
            <w:r>
              <w:rPr>
                <w:sz w:val="16"/>
              </w:rPr>
              <w:t>Lifecycle</w:t>
            </w:r>
          </w:p>
        </w:tc>
        <w:tc>
          <w:tcPr>
            <w:tcW w:type="dxa" w:w="4997"/>
            <w:vAlign w:val="center"/>
            <w:tcMar>
              <w:top w:w="100" w:type="dxa"/>
              <w:start w:w="120" w:type="dxa"/>
              <w:bottom w:w="100" w:type="dxa"/>
              <w:end w:w="120" w:type="dxa"/>
            </w:tcMar>
          </w:tcPr>
          <w:p>
            <w:pPr>
              <w:spacing w:after="0" w:line="240" w:lineRule="auto"/>
            </w:pPr>
            <w:r>
              <w:rPr>
                <w:sz w:val="16"/>
              </w:rPr>
              <w:t>L1 onboarding validates ward; temporary password rotation works.</w:t>
            </w:r>
          </w:p>
        </w:tc>
      </w:tr>
      <w:tr>
        <w:tc>
          <w:tcPr>
            <w:tcW w:type="dxa" w:w="4997"/>
            <w:vAlign w:val="center"/>
            <w:tcMar>
              <w:top w:w="100" w:type="dxa"/>
              <w:start w:w="120" w:type="dxa"/>
              <w:bottom w:w="100" w:type="dxa"/>
              <w:end w:w="120" w:type="dxa"/>
            </w:tcMar>
            <w:shd w:fill="EFF4F2"/>
          </w:tcPr>
          <w:p>
            <w:pPr>
              <w:spacing w:after="0" w:line="240" w:lineRule="auto"/>
            </w:pPr>
            <w:r>
              <w:rPr>
                <w:sz w:val="16"/>
              </w:rPr>
              <w:t>Actions and triage</w:t>
            </w:r>
          </w:p>
        </w:tc>
        <w:tc>
          <w:tcPr>
            <w:tcW w:type="dxa" w:w="4997"/>
            <w:vAlign w:val="center"/>
            <w:tcMar>
              <w:top w:w="100" w:type="dxa"/>
              <w:start w:w="120" w:type="dxa"/>
              <w:bottom w:w="100" w:type="dxa"/>
              <w:end w:w="120" w:type="dxa"/>
            </w:tcMar>
            <w:shd w:fill="EFF4F2"/>
          </w:tcPr>
          <w:p>
            <w:pPr>
              <w:spacing w:after="0" w:line="240" w:lineRule="auto"/>
            </w:pPr>
            <w:r>
              <w:rPr>
                <w:sz w:val="16"/>
              </w:rPr>
              <w:t>Ticket state/report update; Other cannot resolve; Other route clears details and reaches destination.</w:t>
            </w:r>
          </w:p>
        </w:tc>
      </w:tr>
    </w:tbl>
    <w:p>
      <w:pPr>
        <w:spacing w:after="20"/>
      </w:pPr>
    </w:p>
    <w:p>
      <w:r>
        <w:t>Local checks: double-click START_MHA_DASHBOARD.bat; open http://localhost:5173; check API at http://127.0.0.1:3001/api/health; run npm run build and npm run test:rbac.</w:t>
      </w:r>
    </w:p>
    <w:p>
      <w:r>
        <w:t>The recorded audit run completed with 57 passing scenarios/subtests and zero failures. The test process starts a separate API on a free port with a temporary database and cleans it up. It does not seed the app’s working database.</w:t>
      </w:r>
    </w:p>
    <w:p>
      <w:pPr>
        <w:pStyle w:val="Heading1"/>
      </w:pPr>
      <w:r>
        <w:t>13. Source map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73F37"/>
            <w:vAlign w:val="center"/>
            <w:tcMar>
              <w:top w:w="100" w:type="dxa"/>
              <w:start w:w="120" w:type="dxa"/>
              <w:bottom w:w="100" w:type="dxa"/>
              <w:end w:w="120" w:type="dxa"/>
            </w:tcMar>
          </w:tcPr>
          <w:p>
            <w:pPr>
              <w:spacing w:after="0"/>
            </w:pPr>
            <w:r>
              <w:rPr>
                <w:b/>
                <w:color w:val="FFFFFF"/>
                <w:sz w:val="16"/>
              </w:rPr>
              <w:t>File</w:t>
            </w:r>
          </w:p>
        </w:tc>
        <w:tc>
          <w:tcPr>
            <w:tcW w:type="dxa" w:w="4997"/>
            <w:shd w:fill="173F37"/>
            <w:vAlign w:val="center"/>
            <w:tcMar>
              <w:top w:w="100" w:type="dxa"/>
              <w:start w:w="120" w:type="dxa"/>
              <w:bottom w:w="100" w:type="dxa"/>
              <w:end w:w="120" w:type="dxa"/>
            </w:tcMar>
          </w:tcPr>
          <w:p>
            <w:pPr>
              <w:spacing w:after="0"/>
            </w:pPr>
            <w:r>
              <w:rPr>
                <w:b/>
                <w:color w:val="FFFFFF"/>
                <w:sz w:val="16"/>
              </w:rPr>
              <w:t>Contents</w:t>
            </w:r>
          </w:p>
        </w:tc>
      </w:tr>
      <w:tr>
        <w:tc>
          <w:tcPr>
            <w:tcW w:type="dxa" w:w="4997"/>
            <w:vAlign w:val="center"/>
            <w:tcMar>
              <w:top w:w="100" w:type="dxa"/>
              <w:start w:w="120" w:type="dxa"/>
              <w:bottom w:w="100" w:type="dxa"/>
              <w:end w:w="120" w:type="dxa"/>
            </w:tcMar>
          </w:tcPr>
          <w:p>
            <w:pPr>
              <w:spacing w:after="0" w:line="240" w:lineRule="auto"/>
            </w:pPr>
            <w:r>
              <w:rPr>
                <w:sz w:val="16"/>
              </w:rPr>
              <w:t>server/db.js</w:t>
            </w:r>
          </w:p>
        </w:tc>
        <w:tc>
          <w:tcPr>
            <w:tcW w:type="dxa" w:w="4997"/>
            <w:vAlign w:val="center"/>
            <w:tcMar>
              <w:top w:w="100" w:type="dxa"/>
              <w:start w:w="120" w:type="dxa"/>
              <w:bottom w:w="100" w:type="dxa"/>
              <w:end w:w="120" w:type="dxa"/>
            </w:tcMar>
          </w:tcPr>
          <w:p>
            <w:pPr>
              <w:spacing w:after="0" w:line="240" w:lineRule="auto"/>
            </w:pPr>
            <w:r>
              <w:rPr>
                <w:sz w:val="16"/>
              </w:rPr>
              <w:t>SQLite DDL/migrations, divisions, seeded roles, permission ceilings, serializers, audit query.</w:t>
            </w:r>
          </w:p>
        </w:tc>
      </w:tr>
      <w:tr>
        <w:tc>
          <w:tcPr>
            <w:tcW w:type="dxa" w:w="4997"/>
            <w:vAlign w:val="center"/>
            <w:tcMar>
              <w:top w:w="100" w:type="dxa"/>
              <w:start w:w="120" w:type="dxa"/>
              <w:bottom w:w="100" w:type="dxa"/>
              <w:end w:w="120" w:type="dxa"/>
            </w:tcMar>
            <w:shd w:fill="EFF4F2"/>
          </w:tcPr>
          <w:p>
            <w:pPr>
              <w:spacing w:after="0" w:line="240" w:lineRule="auto"/>
            </w:pPr>
            <w:r>
              <w:rPr>
                <w:sz w:val="16"/>
              </w:rPr>
              <w:t>server/index.js</w:t>
            </w:r>
          </w:p>
        </w:tc>
        <w:tc>
          <w:tcPr>
            <w:tcW w:type="dxa" w:w="4997"/>
            <w:vAlign w:val="center"/>
            <w:tcMar>
              <w:top w:w="100" w:type="dxa"/>
              <w:start w:w="120" w:type="dxa"/>
              <w:bottom w:w="100" w:type="dxa"/>
              <w:end w:w="120" w:type="dxa"/>
            </w:tcMar>
            <w:shd w:fill="EFF4F2"/>
          </w:tcPr>
          <w:p>
            <w:pPr>
              <w:spacing w:after="0" w:line="240" w:lineRule="auto"/>
            </w:pPr>
            <w:r>
              <w:rPr>
                <w:sz w:val="16"/>
              </w:rPr>
              <w:t>Authentication/session, scope functions, sensitive-field sanitizer, intake, mutations, staff APIs, analytics.</w:t>
            </w:r>
          </w:p>
        </w:tc>
      </w:tr>
      <w:tr>
        <w:tc>
          <w:tcPr>
            <w:tcW w:type="dxa" w:w="4997"/>
            <w:vAlign w:val="center"/>
            <w:tcMar>
              <w:top w:w="100" w:type="dxa"/>
              <w:start w:w="120" w:type="dxa"/>
              <w:bottom w:w="100" w:type="dxa"/>
              <w:end w:w="120" w:type="dxa"/>
            </w:tcMar>
          </w:tcPr>
          <w:p>
            <w:pPr>
              <w:spacing w:after="0" w:line="240" w:lineRule="auto"/>
            </w:pPr>
            <w:r>
              <w:rPr>
                <w:sz w:val="16"/>
              </w:rPr>
              <w:t>src/types/grievance.ts</w:t>
            </w:r>
          </w:p>
        </w:tc>
        <w:tc>
          <w:tcPr>
            <w:tcW w:type="dxa" w:w="4997"/>
            <w:vAlign w:val="center"/>
            <w:tcMar>
              <w:top w:w="100" w:type="dxa"/>
              <w:start w:w="120" w:type="dxa"/>
              <w:bottom w:w="100" w:type="dxa"/>
              <w:end w:w="120" w:type="dxa"/>
            </w:tcMar>
          </w:tcPr>
          <w:p>
            <w:pPr>
              <w:spacing w:after="0" w:line="240" w:lineRule="auto"/>
            </w:pPr>
            <w:r>
              <w:rPr>
                <w:sz w:val="16"/>
              </w:rPr>
              <w:t>Role/scope/ticket TypeScript interfaces and category-specific discriminated union.</w:t>
            </w:r>
          </w:p>
        </w:tc>
      </w:tr>
      <w:tr>
        <w:tc>
          <w:tcPr>
            <w:tcW w:type="dxa" w:w="4997"/>
            <w:vAlign w:val="center"/>
            <w:tcMar>
              <w:top w:w="100" w:type="dxa"/>
              <w:start w:w="120" w:type="dxa"/>
              <w:bottom w:w="100" w:type="dxa"/>
              <w:end w:w="120" w:type="dxa"/>
            </w:tcMar>
            <w:shd w:fill="EFF4F2"/>
          </w:tcPr>
          <w:p>
            <w:pPr>
              <w:spacing w:after="0" w:line="240" w:lineRule="auto"/>
            </w:pPr>
            <w:r>
              <w:rPr>
                <w:sz w:val="16"/>
              </w:rPr>
              <w:t>src/App.tsx</w:t>
            </w:r>
          </w:p>
        </w:tc>
        <w:tc>
          <w:tcPr>
            <w:tcW w:type="dxa" w:w="4997"/>
            <w:vAlign w:val="center"/>
            <w:tcMar>
              <w:top w:w="100" w:type="dxa"/>
              <w:start w:w="120" w:type="dxa"/>
              <w:bottom w:w="100" w:type="dxa"/>
              <w:end w:w="120" w:type="dxa"/>
            </w:tcMar>
            <w:shd w:fill="EFF4F2"/>
          </w:tcPr>
          <w:p>
            <w:pPr>
              <w:spacing w:after="0" w:line="240" w:lineRule="auto"/>
            </w:pPr>
            <w:r>
              <w:rPr>
                <w:sz w:val="16"/>
              </w:rPr>
              <w:t>Browser API helper, per-tab token, bootstrap, admin workflows, queue and ticket actions.</w:t>
            </w:r>
          </w:p>
        </w:tc>
      </w:tr>
      <w:tr>
        <w:tc>
          <w:tcPr>
            <w:tcW w:type="dxa" w:w="4997"/>
            <w:vAlign w:val="center"/>
            <w:tcMar>
              <w:top w:w="100" w:type="dxa"/>
              <w:start w:w="120" w:type="dxa"/>
              <w:bottom w:w="100" w:type="dxa"/>
              <w:end w:w="120" w:type="dxa"/>
            </w:tcMar>
          </w:tcPr>
          <w:p>
            <w:pPr>
              <w:spacing w:after="0" w:line="240" w:lineRule="auto"/>
            </w:pPr>
            <w:r>
              <w:rPr>
                <w:sz w:val="16"/>
              </w:rPr>
              <w:t>scripts/rbac.integration.test.mjs</w:t>
            </w:r>
          </w:p>
        </w:tc>
        <w:tc>
          <w:tcPr>
            <w:tcW w:type="dxa" w:w="4997"/>
            <w:vAlign w:val="center"/>
            <w:tcMar>
              <w:top w:w="100" w:type="dxa"/>
              <w:start w:w="120" w:type="dxa"/>
              <w:bottom w:w="100" w:type="dxa"/>
              <w:end w:w="120" w:type="dxa"/>
            </w:tcMar>
          </w:tcPr>
          <w:p>
            <w:pPr>
              <w:spacing w:after="0" w:line="240" w:lineRule="auto"/>
            </w:pPr>
            <w:r>
              <w:rPr>
                <w:sz w:val="16"/>
              </w:rPr>
              <w:t>Temporary synthetic data and end-to-end scenario tests.</w:t>
            </w:r>
          </w:p>
        </w:tc>
      </w:tr>
      <w:tr>
        <w:tc>
          <w:tcPr>
            <w:tcW w:type="dxa" w:w="4997"/>
            <w:vAlign w:val="center"/>
            <w:tcMar>
              <w:top w:w="100" w:type="dxa"/>
              <w:start w:w="120" w:type="dxa"/>
              <w:bottom w:w="100" w:type="dxa"/>
              <w:end w:w="120" w:type="dxa"/>
            </w:tcMar>
            <w:shd w:fill="EFF4F2"/>
          </w:tcPr>
          <w:p>
            <w:pPr>
              <w:spacing w:after="0" w:line="240" w:lineRule="auto"/>
            </w:pPr>
            <w:r>
              <w:rPr>
                <w:sz w:val="16"/>
              </w:rPr>
              <w:t>package.json + vite.config.ts</w:t>
            </w:r>
          </w:p>
        </w:tc>
        <w:tc>
          <w:tcPr>
            <w:tcW w:type="dxa" w:w="4997"/>
            <w:vAlign w:val="center"/>
            <w:tcMar>
              <w:top w:w="100" w:type="dxa"/>
              <w:start w:w="120" w:type="dxa"/>
              <w:bottom w:w="100" w:type="dxa"/>
              <w:end w:w="120" w:type="dxa"/>
            </w:tcMar>
            <w:shd w:fill="EFF4F2"/>
          </w:tcPr>
          <w:p>
            <w:pPr>
              <w:spacing w:after="0" w:line="240" w:lineRule="auto"/>
            </w:pPr>
            <w:r>
              <w:rPr>
                <w:sz w:val="16"/>
              </w:rPr>
              <w:t>Local start/build/test commands and /api development proxy.</w:t>
            </w:r>
          </w:p>
        </w:tc>
      </w:tr>
    </w:tbl>
    <w:p>
      <w:pPr>
        <w:spacing w:after="20"/>
      </w:pPr>
    </w:p>
    <w:p>
      <w:r>
        <w:t>This document is an implementation handoff for a local hackathon prototype, not a security certification or authorization to process real citizen data. The checked-in server code is authoritative if it differs from this guide.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706A"/>
        <w:sz w:val="16"/>
      </w:rPr>
      <w:t xml:space="preserve">Implementation reference • Local prototype • 31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F67"/>
        <w:sz w:val="16"/>
      </w:rPr>
      <w:t>MHA GRIEVANCE WORKSPACE  /  INTEGRATION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2030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eastAsia="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eastAsia="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60"/>
      <w:contextualSpacing/>
    </w:pPr>
    <w:rPr>
      <w:rFonts w:asciiTheme="majorHAnsi" w:eastAsiaTheme="majorEastAsia" w:hAnsiTheme="majorHAnsi" w:cstheme="majorBidi" w:ascii="Aptos Display" w:hAnsi="Aptos Display" w:eastAsia="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MHA Grievance Workspace Integration and Data Flow Guide</dc:title>
  <dc:subject>Department workspace integration reference for the citizen chatbot team</dc:subject>
  <dc:creator>Hacknovate 2026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