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6452"/>
          <w:sz w:val="30"/>
        </w:rPr>
        <w:br/>
        <w:t>VACHELEARN</w:t>
      </w:r>
    </w:p>
    <w:p>
      <w:pPr>
        <w:pStyle w:val="Title"/>
        <w:jc w:val="center"/>
      </w:pPr>
      <w:r>
        <w:t>MVP Implementation Specification</w:t>
      </w:r>
    </w:p>
    <w:p>
      <w:pPr>
        <w:jc w:val="center"/>
      </w:pPr>
      <w:r>
        <w:rPr>
          <w:i/>
          <w:sz w:val="22"/>
        </w:rPr>
        <w:t>Functional requirements • Technical design • Acceptance criteria • Release gates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Document field</w:t>
            </w:r>
          </w:p>
        </w:tc>
        <w:tc>
          <w:tcPr>
            <w:tcW w:type="dxa" w:w="5083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VacheLearn — Industrial &amp; Technology Workforce Readiness Platform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 — implementation baseline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 for product/engineering validation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owner, engineering, QA, UX, DevOps, migration team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12 requested capability areas; staged delivery recommended</w:t>
            </w:r>
          </w:p>
        </w:tc>
      </w:tr>
    </w:tbl>
    <w:p>
      <w:pPr>
        <w:spacing w:after="20"/>
      </w:pPr>
    </w:p>
    <w:p>
      <w:pPr>
        <w:pStyle w:val="Heading1"/>
      </w:pPr>
      <w:r>
        <w:t>How to use this specification</w:t>
      </w:r>
    </w:p>
    <w:p>
      <w:pPr>
        <w:pStyle w:val="ListBullet"/>
        <w:spacing w:after="20"/>
      </w:pPr>
      <w:r>
        <w:t>Treat each acceptance criterion as a testable requirement, not as a visual suggestion.</w:t>
      </w:r>
    </w:p>
    <w:p>
      <w:pPr>
        <w:pStyle w:val="ListBullet"/>
        <w:spacing w:after="20"/>
      </w:pPr>
      <w:r>
        <w:t>Build tenant isolation, authorization, auditability and content versioning into the foundation; they are not later enhancements.</w:t>
      </w:r>
    </w:p>
    <w:p>
      <w:pPr>
        <w:pStyle w:val="ListBullet"/>
        <w:spacing w:after="20"/>
      </w:pPr>
      <w:r>
        <w:t>Use feature flags or release configuration to stage classroom, commerce and advanced analytics without creating separate architectures.</w:t>
      </w:r>
    </w:p>
    <w:p>
      <w:pPr>
        <w:pStyle w:val="ListBullet"/>
        <w:spacing w:after="20"/>
      </w:pPr>
      <w:r>
        <w:t>Legacy screenshots and ERD establish a useful capability inventory, but do not prove every hidden business rule, API behavior or integration. Verify those items before migration.</w:t>
      </w:r>
    </w:p>
    <w:p>
      <w:pPr>
        <w:pStyle w:val="ListBullet"/>
        <w:spacing w:after="20"/>
      </w:pPr>
      <w:r>
        <w:t>Any behavior not explicitly defined here must be recorded as a product decision rather than inferred from a legacy database field.</w:t>
      </w:r>
    </w:p>
    <w:p>
      <w:pPr>
        <w:pStyle w:val="Heading1"/>
      </w:pPr>
      <w:r>
        <w:t>1. Product outcomes and scope</w:t>
      </w:r>
    </w:p>
    <w:p>
      <w:pPr>
        <w:pStyle w:val="Heading2"/>
      </w:pPr>
      <w:r>
        <w:t>1.1 Product outcomes</w:t>
      </w:r>
    </w:p>
    <w:p>
      <w:pPr>
        <w:pStyle w:val="ListBullet"/>
        <w:spacing w:after="20"/>
      </w:pPr>
      <w:r>
        <w:t>Give industrial organizations one governed platform to train employees across multiple branches and departments.</w:t>
      </w:r>
    </w:p>
    <w:p>
      <w:pPr>
        <w:pStyle w:val="ListBullet"/>
        <w:spacing w:after="20"/>
      </w:pPr>
      <w:r>
        <w:t>Allow administrators to assign required learning, monitor completion and produce auditable evidence.</w:t>
      </w:r>
    </w:p>
    <w:p>
      <w:pPr>
        <w:pStyle w:val="ListBullet"/>
        <w:spacing w:after="20"/>
      </w:pPr>
      <w:r>
        <w:t>Provide a learner experience that works on desktop, tablet and mobile browsers.</w:t>
      </w:r>
    </w:p>
    <w:p>
      <w:pPr>
        <w:pStyle w:val="ListBullet"/>
        <w:spacing w:after="20"/>
      </w:pPr>
      <w:r>
        <w:t>Support self-paced digital learning and instructor-led classroom sessions in the same learning record.</w:t>
      </w:r>
    </w:p>
    <w:p>
      <w:pPr>
        <w:pStyle w:val="ListBullet"/>
        <w:spacing w:after="20"/>
      </w:pPr>
      <w:r>
        <w:t>Enable organizations to publish courses, optionally sell paid enrollment, and analyze learning and compliance outcomes.</w:t>
      </w:r>
    </w:p>
    <w:p>
      <w:pPr>
        <w:pStyle w:val="ListBullet"/>
        <w:spacing w:after="20"/>
      </w:pPr>
      <w:r>
        <w:t>Keep platform operating costs low during the POC/MVP and scale services only when usage justifies it.</w:t>
      </w:r>
    </w:p>
    <w:p>
      <w:pPr>
        <w:pStyle w:val="Heading2"/>
      </w:pPr>
      <w:r>
        <w:t>1.2 Roles in scope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Default scope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Core capabilities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Super Admin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Platform-wide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Create/suspend tenants, manage platform settings, view platform-level usage and operational audit.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Admin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tenant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 tenant settings, branches, memberships, groups, courses, assignments, reports and commerce configuration.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Branch Admin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Assigned branches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 branch users/groups, branch learning operations and scoped reports.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Learning Manager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or assigned branches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assignments, monitor progress, manage learning programmes and compliance reports.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Instructor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Assigned courses/sessions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 assigned sessions, rosters, attendance, course content where permitted, assessments and feedback.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 account and learning records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 eligible courses, learn, attend sessions, take assessments, submit surveys and download earned certificates.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 Viewer/Auditor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scoped access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 requirements, evidence, overdue items, completion records and audit exports.</w:t>
            </w:r>
          </w:p>
        </w:tc>
      </w:tr>
    </w:tbl>
    <w:p>
      <w:pPr>
        <w:spacing w:after="20"/>
      </w:pPr>
    </w:p>
    <w:p>
      <w:pPr>
        <w:pStyle w:val="Heading2"/>
      </w:pPr>
      <w:r>
        <w:t>1.3 Release strategy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Release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Required contents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Exit condition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Foundation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Tenants, branches, identity, memberships, scoped roles, audit trail, storage abstraction, deployment pipeline.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Isolation and authorization tests pass; a tenant cannot access another tenant's records.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Core learning MVP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Groups, invitations, catalog, course authoring, assignments/enrollments, learner player, assessments, progress, certificates, basic reports.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learner can be assigned, complete, pass, receive a certificate and appear correctly in reports.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Operational learning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 rules, surveys, classroom sessions, attendance and instructor workflows.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training can be tracked for both online and instructor-led delivery.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Commercial and analytics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Paid enrollment, payment/refund states, revenue reconciliation, saved reports and advanced analytics.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lifecycle is auditable; reports reconcile to source records and enforce scope.</w:t>
            </w:r>
          </w:p>
        </w:tc>
      </w:tr>
    </w:tbl>
    <w:p>
      <w:pPr>
        <w:spacing w:after="20"/>
      </w:pPr>
    </w:p>
    <w:p>
      <w:pPr>
        <w:pStyle w:val="Heading1"/>
      </w:pPr>
      <w:r>
        <w:t>2. Architecture and engineering standards</w:t>
      </w:r>
    </w:p>
    <w:p>
      <w:pPr>
        <w:pStyle w:val="Heading2"/>
      </w:pPr>
      <w:r>
        <w:t>2.1 Recommended implementation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Implementation notes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 application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Next.js + TypeScript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Responsive admin, learner, public catalog and tenant-branded experiences; server-side checks must not replace API authorization.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NestJS + TypeScript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Modular monolith with modules and domain services; version API contracts and centralize authorization.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Relational integrity, migrations, transactions, scoped indexes and optional row-level security as defense in depth.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Prisma or Drizzle; select one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migrations and explicit transactions. Avoid mixing ORM patterns in one codebase.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S3-compatible StorageService abstraction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MinIO for development/staging; AWS S3 production target; keep provider switchable for R2 or alternatives.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Video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VideoProvider abstraction; Cloudflare Stream may be used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owns authorization, enrollment and progress. Provider handles encoding/streaming; signed playback where available.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Async work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Start with a database-backed job/outbox where sufficient; Redis/BullMQ when needed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for email, report exports, certificate generation and payment webhooks; jobs must be retry-safe.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Docker-compatible deploy, CI/CD, structured logs, error monitoring and backups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staging/production secrets; define health checks and restore tests.</w:t>
            </w:r>
          </w:p>
        </w:tc>
      </w:tr>
    </w:tbl>
    <w:p>
      <w:pPr>
        <w:spacing w:after="20"/>
      </w:pPr>
    </w:p>
    <w:p>
      <w:pPr>
        <w:pStyle w:val="Heading2"/>
      </w:pPr>
      <w:r>
        <w:t>2.2 Non-negotiable engineering rules</w:t>
      </w:r>
    </w:p>
    <w:p>
      <w:pPr>
        <w:pStyle w:val="ListBullet"/>
        <w:spacing w:after="20"/>
      </w:pPr>
      <w:r>
        <w:t>Use UUID primary keys for new domain records unless an external provider requires its own identifier.</w:t>
      </w:r>
    </w:p>
    <w:p>
      <w:pPr>
        <w:pStyle w:val="ListBullet"/>
        <w:spacing w:after="20"/>
      </w:pPr>
      <w:r>
        <w:t>Every tenant-owned record must carry a tenant ownership path that can be validated in the database and service layer.</w:t>
      </w:r>
    </w:p>
    <w:p>
      <w:pPr>
        <w:pStyle w:val="ListBullet"/>
        <w:spacing w:after="20"/>
      </w:pPr>
      <w:r>
        <w:t>Use tenant context derived from authenticated membership, never trust a client-supplied tenant_id without authorization.</w:t>
      </w:r>
    </w:p>
    <w:p>
      <w:pPr>
        <w:pStyle w:val="ListBullet"/>
        <w:spacing w:after="20"/>
      </w:pPr>
      <w:r>
        <w:t>Branch-scoped users must not gain tenant-wide access by changing a URL, query parameter, object ID or API payload.</w:t>
      </w:r>
    </w:p>
    <w:p>
      <w:pPr>
        <w:pStyle w:val="ListBullet"/>
        <w:spacing w:after="20"/>
      </w:pPr>
      <w:r>
        <w:t>Use explicit status enums and timestamps rather than implicit booleans or overloaded custom fields.</w:t>
      </w:r>
    </w:p>
    <w:p>
      <w:pPr>
        <w:pStyle w:val="ListBullet"/>
        <w:spacing w:after="20"/>
      </w:pPr>
      <w:r>
        <w:t>Published course versions are immutable. Editing a published course creates a new draft/version.</w:t>
      </w:r>
    </w:p>
    <w:p>
      <w:pPr>
        <w:pStyle w:val="ListBullet"/>
        <w:spacing w:after="20"/>
      </w:pPr>
      <w:r>
        <w:t>Use idempotency keys or unique provider event IDs for payment and webhook processing.</w:t>
      </w:r>
    </w:p>
    <w:p>
      <w:pPr>
        <w:pStyle w:val="ListBullet"/>
        <w:spacing w:after="20"/>
      </w:pPr>
      <w:r>
        <w:t>Store timestamps in UTC; render using the tenant/user's configured timezone.</w:t>
      </w:r>
    </w:p>
    <w:p>
      <w:pPr>
        <w:pStyle w:val="ListBullet"/>
        <w:spacing w:after="20"/>
      </w:pPr>
      <w:r>
        <w:t>Record security-sensitive changes in an append-only audit event stream.</w:t>
      </w:r>
    </w:p>
    <w:p>
      <w:pPr>
        <w:pStyle w:val="ListBullet"/>
        <w:spacing w:after="20"/>
      </w:pPr>
      <w:r>
        <w:t>Do not log passwords, session tokens, payment secrets, signed URLs or sensitive learner answers.</w:t>
      </w:r>
    </w:p>
    <w:p>
      <w:pPr>
        <w:pStyle w:val="Heading1"/>
      </w:pPr>
      <w:r>
        <w:t>3. Domain model and data boundaries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Domain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Core entities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 rules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Tenant, Branch, Department, TenantDomain, TenantSetting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owns branches; branch code unique within tenant; tenant status gates access.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 &amp; access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User, Membership, BranchMembership, Group, GroupMember, Role, Permission, RoleAssignment, Invitation, Session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Global user identity can join multiple tenants; tenant/branch memberships determine scope; role assignment has scope.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Learning content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Course, CourseVersion, Module, Lesson, Asset, Category, Tag, ContentProviderRef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Drafts editable; published version immutable; assets use storage abstraction.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Learning operations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Assignment, AssignmentTarget, Enrollment, EnrollmentEvent, ProgressRecord, LearningEvent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Assignment target may be user, group, branch or tenant cohort; materialize effective enrollments with idempotency.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Assessment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Assessment, Question, QuestionOption, AssessmentVersion, Attempt, Answer, GradingResult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Snapshot assessment version per attempt; server validates answers and computes scores.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Certification/compliance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CertificateTemplate, CertificateAward, TrainingRequirement, RequirementApplicability, ComplianceEvidence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Certificate references learner, course version, completion evidence and issue date; revocation is tracked, not deleted.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Surveys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Survey, SurveyVersion, SurveyQuestion, SurveyResponse, SurveyAnswer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Response visibility and anonymity rules are explicit; survey version frozen after launch.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Classroom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Session, SessionEnrollment, AttendanceRecord, InstructorAssignment, Venue/MeetingLink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 capacity and attendance changes are auditable; attendance is not silently equivalent to course completion.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Commerce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Product/Offer, Price, Order, OrderLine, PaymentAttempt, Refund, ProviderEvent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 and payment states separate; webhook processing idempotent; no raw card data stored.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SavedReport, ReportRun, ReportExport, MetricDefinition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Reports enforce tenant and branch scopes; export access is audited.</w:t>
            </w:r>
          </w:p>
        </w:tc>
      </w:tr>
    </w:tbl>
    <w:p>
      <w:pPr>
        <w:spacing w:after="20"/>
      </w:pPr>
    </w:p>
    <w:p>
      <w:pPr>
        <w:pStyle w:val="Heading2"/>
      </w:pPr>
      <w:r>
        <w:t>3.1 Tenant isolation model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Every request resolves an authenticated user and the active tenant membership; requests without valid membership are rejected.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Every tenant-owned read and write is scoped to the resolved tenant in the service layer.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Branch-scoped operations additionally verify branch membership/permissions.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Cross-tenant references are rejected by database constraints or service validation; a tenant cannot attach another tenant's course, user, branch, order or certificate.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Automated tests attempt cross-tenant access by changing IDs, filters, pagination cursors and export URLs; all attempts fail without leaking record details.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If PostgreSQL RLS is enabled, tenant context is set transaction-locally and cannot leak across pooled connections; application authorization remains mandatory.</w:t>
      </w:r>
    </w:p>
    <w:p>
      <w:pPr>
        <w:pStyle w:val="Heading2"/>
      </w:pPr>
      <w:r>
        <w:t>3.2 Core relationship sketch</w:t>
      </w:r>
    </w:p>
    <w:p>
      <w:r>
        <w:rPr>
          <w:b/>
        </w:rPr>
        <w:t>Tenant → Branches / Departments → Memberships / Groups → Assignments → Enrollments → Progress / Attempts → Certificate / Compliance evidence</w:t>
      </w:r>
    </w:p>
    <w:p>
      <w:r>
        <w:rPr>
          <w:b/>
        </w:rPr>
        <w:t>Tenant → Course → CourseVersion → Modules / Lessons / Assets / Assessments</w:t>
      </w:r>
    </w:p>
    <w:p>
      <w:r>
        <w:rPr>
          <w:b/>
        </w:rPr>
        <w:t>Tenant → Offer / Price → Order → PaymentAttempt / Refund → Enrollment entitlement</w:t>
      </w:r>
    </w:p>
    <w:p>
      <w:r>
        <w:t>Treat this as a conceptual relationship map, not a final migration DDL. Physical schema, indexes, deletion rules and legacy field mappings must be confirmed during database design.</w:t>
      </w:r>
    </w:p>
    <w:p>
      <w:pPr>
        <w:pStyle w:val="Heading1"/>
      </w:pPr>
      <w:r>
        <w:t>4. Multi-tenant and branch management</w:t>
      </w:r>
    </w:p>
    <w:p>
      <w:r>
        <w:t>Purpose: isolate organizations while allowing one tenant to manage multiple locations.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Platform admin can create, edit, activate, suspend and archive tenants; required fields include display name, unique slug, status and default timezone.</w:t>
      </w:r>
    </w:p>
    <w:p>
      <w:pPr>
        <w:pStyle w:val="ListBullet"/>
        <w:spacing w:after="20"/>
      </w:pPr>
      <w:r>
        <w:t>Tenant admin can create/edit branches with unique branch code within the tenant, name, address/location, timezone and status.</w:t>
      </w:r>
    </w:p>
    <w:p>
      <w:pPr>
        <w:pStyle w:val="ListBullet"/>
        <w:spacing w:after="20"/>
      </w:pPr>
      <w:r>
        <w:t>Tenant admin can assign branch administrators and map users to one or more branches, subject to role permissions.</w:t>
      </w:r>
    </w:p>
    <w:p>
      <w:pPr>
        <w:pStyle w:val="ListBullet"/>
        <w:spacing w:after="20"/>
      </w:pPr>
      <w:r>
        <w:t>Tenant settings include branding basics, locale/timezone, learning defaults and optional public catalog settings.</w:t>
      </w:r>
    </w:p>
    <w:p>
      <w:pPr>
        <w:pStyle w:val="ListBullet"/>
        <w:spacing w:after="20"/>
      </w:pPr>
      <w:r>
        <w:t>Suspended tenant blocks tenant users and public purchase/enrollment actions, while preserving historical records for authorized platform operations.</w:t>
      </w:r>
    </w:p>
    <w:p>
      <w:pPr>
        <w:pStyle w:val="ListBullet"/>
        <w:spacing w:after="20"/>
      </w:pPr>
      <w:r>
        <w:t>Branch deactivation prevents new branch-scoped operations but retains historic enrollments, attendance and certificates.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Duplicate tenant slug is rejected with a field-level error.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tenant admin cannot create or update a branch belonging to another tenant.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Branch code uniqueness is enforced within the tenant, not globally unless product explicitly chooses global uniqueness.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Changing a tenant's display name does not alter immutable IDs or historical certificate evidence.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Suspension takes effect on the next authorized request/session refresh and is logged with actor, reason and timestamp.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Tenant list, branch list and dashboards only show records visible to the current role and scope.</w:t>
      </w:r>
    </w:p>
    <w:p>
      <w:pPr>
        <w:pStyle w:val="Heading1"/>
      </w:pPr>
      <w:r>
        <w:t>5. Users, groups, invitations and roles</w:t>
      </w:r>
    </w:p>
    <w:p>
      <w:r>
        <w:t>Purpose: manage identity, membership, team targeting and least-privilege access.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Support user lifecycle: invite, accept, activate, deactivate and reactivate; avoid deleting users with learning history.</w:t>
      </w:r>
    </w:p>
    <w:p>
      <w:pPr>
        <w:pStyle w:val="ListBullet"/>
        <w:spacing w:after="20"/>
      </w:pPr>
      <w:r>
        <w:t>Invitation includes tenant, optional branch/group, intended role, expiry, inviter and single-use token hash.</w:t>
      </w:r>
    </w:p>
    <w:p>
      <w:pPr>
        <w:pStyle w:val="ListBullet"/>
        <w:spacing w:after="20"/>
      </w:pPr>
      <w:r>
        <w:t>Users may belong to multiple tenants; tenant membership is separate from the global user identity.</w:t>
      </w:r>
    </w:p>
    <w:p>
      <w:pPr>
        <w:pStyle w:val="ListBullet"/>
        <w:spacing w:after="20"/>
      </w:pPr>
      <w:r>
        <w:t>Groups support name, description, optional branch/department scope and active status; group membership can be maintained manually for MVP.</w:t>
      </w:r>
    </w:p>
    <w:p>
      <w:pPr>
        <w:pStyle w:val="ListBullet"/>
        <w:spacing w:after="20"/>
      </w:pPr>
      <w:r>
        <w:t>Permissions are explicit actions (e.g. course.read, course.publish, enrollment.assign, report.export) with tenant/branch/resource scope.</w:t>
      </w:r>
    </w:p>
    <w:p>
      <w:pPr>
        <w:pStyle w:val="ListBullet"/>
        <w:spacing w:after="20"/>
      </w:pPr>
      <w:r>
        <w:t>Role assignments can be tenant-wide or branch-scoped; deny by default when no permission applies.</w:t>
      </w:r>
    </w:p>
    <w:p>
      <w:pPr>
        <w:pStyle w:val="ListBullet"/>
        <w:spacing w:after="20"/>
      </w:pPr>
      <w:r>
        <w:t>Bulk user import should validate the entire file, show row-level errors and offer a downloadable error report before final commit.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Invitation link can be accepted once, expires at configured expiry and cannot be used for a different tenant or email.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Existing account accepting an invitation gains only the specified membership and role; existing memberships are not overwritten.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Unauthorized users cannot elevate their own role, assign platform roles or expand branch scope.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Deactivating a user blocks new sessions and invalidates active sessions/tokens within the defined revocation window.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Removing a user from a group recalculates future assignment targeting but does not erase completed history.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Role/permission changes and membership changes are audit logged.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Import preview reports valid, invalid and duplicate rows; committing does not create duplicate memberships on retry.</w:t>
      </w:r>
    </w:p>
    <w:p>
      <w:pPr>
        <w:pStyle w:val="Heading1"/>
      </w:pPr>
      <w:r>
        <w:t>6. Course catalog and content authoring</w:t>
      </w:r>
    </w:p>
    <w:p>
      <w:r>
        <w:t>Purpose: author, version, publish and discover tenant-controlled training.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Catalog supports search, category filters, status, duration, delivery type, language, tags and eligibility.</w:t>
      </w:r>
    </w:p>
    <w:p>
      <w:pPr>
        <w:pStyle w:val="ListBullet"/>
        <w:spacing w:after="20"/>
      </w:pPr>
      <w:r>
        <w:t>Course metadata includes title, summary, description, thumbnail, owner, category, estimated duration, delivery mode, visibility, optional price and completion policy.</w:t>
      </w:r>
    </w:p>
    <w:p>
      <w:pPr>
        <w:pStyle w:val="ListBullet"/>
        <w:spacing w:after="20"/>
      </w:pPr>
      <w:r>
        <w:t>Course builder supports ordered modules and lessons with supported content types agreed for MVP: text/HTML, video, PDF/document, link and quiz/assessment.</w:t>
      </w:r>
    </w:p>
    <w:p>
      <w:pPr>
        <w:pStyle w:val="ListBullet"/>
        <w:spacing w:after="20"/>
      </w:pPr>
      <w:r>
        <w:t>Assets are stored through StorageService; API returns short-lived authorized/signed access URLs where appropriate.</w:t>
      </w:r>
    </w:p>
    <w:p>
      <w:pPr>
        <w:pStyle w:val="ListBullet"/>
        <w:spacing w:after="20"/>
      </w:pPr>
      <w:r>
        <w:t>Course states: Draft, Published, Archived. Published versions are immutable; edits create a new draft/version.</w:t>
      </w:r>
    </w:p>
    <w:p>
      <w:pPr>
        <w:pStyle w:val="ListBullet"/>
        <w:spacing w:after="20"/>
      </w:pPr>
      <w:r>
        <w:t>Publishing validates required metadata, at least one valid learning item, access/visibility settings and completion rules.</w:t>
      </w:r>
    </w:p>
    <w:p>
      <w:pPr>
        <w:pStyle w:val="ListBullet"/>
        <w:spacing w:after="20"/>
      </w:pPr>
      <w:r>
        <w:t>Tenant catalog may be private, tenant-authenticated or public; public catalog never exposes internal-only courses.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draft is visible only to authorized content managers and is not assignable/purchasable unless an explicit preview mode is used.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Publishing creates a stable version number and records publisher/time.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Learners already enrolled in a published version retain that version unless an authorized migration policy explicitly moves them.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Reordering modules/lessons persists and is reflected in learner player order.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Unsupported or corrupted assets show a recoverable error and do not mark the lesson complete.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Course search and filters return only catalog items the user is entitled to see.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Archiving a course blocks new enrollment but preserves progress, assessments and certificates tied to previous versions.</w:t>
      </w:r>
    </w:p>
    <w:p>
      <w:pPr>
        <w:pStyle w:val="Heading1"/>
      </w:pPr>
      <w:r>
        <w:t>7. Assignments and enrollments</w:t>
      </w:r>
    </w:p>
    <w:p>
      <w:r>
        <w:t>Purpose: assign required training and manage self-enrollment or paid enrollment.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Assignment targets include individual users, groups and eligible branch cohorts; store creator, assigned date, due date, priority, requirement type and optional reminder policy.</w:t>
      </w:r>
    </w:p>
    <w:p>
      <w:pPr>
        <w:pStyle w:val="ListBullet"/>
        <w:spacing w:after="20"/>
      </w:pPr>
      <w:r>
        <w:t>Assignment rules define whether completion is mandatory, whether a due date applies, and whether the learner can self-enroll.</w:t>
      </w:r>
    </w:p>
    <w:p>
      <w:pPr>
        <w:pStyle w:val="ListBullet"/>
        <w:spacing w:after="20"/>
      </w:pPr>
      <w:r>
        <w:t>Enrollment records learner, course version, source (assignment/self-enrollment/paid/classroom), status, assigned/enrolled date, due date and completion date.</w:t>
      </w:r>
    </w:p>
    <w:p>
      <w:pPr>
        <w:pStyle w:val="ListBullet"/>
        <w:spacing w:after="20"/>
      </w:pPr>
      <w:r>
        <w:t>Statuses include Not Started, In Progress, Completed, Overdue, Cancelled and optionally Failed/Expired where business rules require them.</w:t>
      </w:r>
    </w:p>
    <w:p>
      <w:pPr>
        <w:pStyle w:val="ListBullet"/>
        <w:spacing w:after="20"/>
      </w:pPr>
      <w:r>
        <w:t>Assignment fan-out must be idempotent; repeating a job or retry must not create duplicate active enrollments.</w:t>
      </w:r>
    </w:p>
    <w:p>
      <w:pPr>
        <w:pStyle w:val="ListBullet"/>
        <w:spacing w:after="20"/>
      </w:pPr>
      <w:r>
        <w:t>Reassignment, cancellation and due-date changes preserve the event history.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Creating an assignment validates that all targets belong to the tenant and are within the actor's scope.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An assignment to a group creates enrollments for eligible current members and applies the documented policy for later-added members.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The system prevents duplicate active enrollment for the same learner/course version/source rule, or handles it using an explicitly defined reuse policy.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due date in the past is either rejected or requires explicit confirmation; behavior is consistent and tested.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Learners see assigned, in-progress, completed and overdue learning in separate filters.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Cancellation prevents future progress actions where policy requires it but does not delete prior learning evidence.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Admin can inspect why an enrollment exists: assignment, self-enrollment, purchase or classroom session.</w:t>
      </w:r>
    </w:p>
    <w:p>
      <w:pPr>
        <w:pStyle w:val="Heading1"/>
      </w:pPr>
      <w:r>
        <w:t>8. Learner dashboard and learning player</w:t>
      </w:r>
    </w:p>
    <w:p>
      <w:r>
        <w:t>Purpose: provide a clear, accessible path from assigned learning to completion.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Dashboard sections include Assigned, In Progress, Completed, Upcoming/Instructor-led and Available learning, plus due/overdue indicators.</w:t>
      </w:r>
    </w:p>
    <w:p>
      <w:pPr>
        <w:pStyle w:val="ListBullet"/>
        <w:spacing w:after="20"/>
      </w:pPr>
      <w:r>
        <w:t>Course detail displays description, duration, delivery type, learning outcomes, eligibility, price if applicable, certificate availability and prerequisites.</w:t>
      </w:r>
    </w:p>
    <w:p>
      <w:pPr>
        <w:pStyle w:val="ListBullet"/>
        <w:spacing w:after="20"/>
      </w:pPr>
      <w:r>
        <w:t>Player supports lesson navigation, resume position where supported, completion indicators, accessible media controls and next/previous navigation.</w:t>
      </w:r>
    </w:p>
    <w:p>
      <w:pPr>
        <w:pStyle w:val="ListBullet"/>
        <w:spacing w:after="20"/>
      </w:pPr>
      <w:r>
        <w:t>Progress is saved server-side at meaningful checkpoints; video playback progress uses provider events or periodic progress updates with throttling.</w:t>
      </w:r>
    </w:p>
    <w:p>
      <w:pPr>
        <w:pStyle w:val="ListBullet"/>
        <w:spacing w:after="20"/>
      </w:pPr>
      <w:r>
        <w:t>Learners can resume a course on another supported device after authentication.</w:t>
      </w:r>
    </w:p>
    <w:p>
      <w:pPr>
        <w:pStyle w:val="ListBullet"/>
        <w:spacing w:after="20"/>
      </w:pPr>
      <w:r>
        <w:t>Public tenant landing/catalog can be branded but must not leak private learner data.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Learner only sees own enrollment and progress unless separately authorized as an instructor/manager.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Opening a lesson does not automatically mark it complete unless that content type's completion rule explicitly says so.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Progress survives refresh, logout/login and device change.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Player displays a recoverable message when media or assets cannot load and does not falsely mark completion.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Keyboard navigation, visible focus, meaningful labels and text alternatives are provided for primary learning controls.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The UI accurately distinguishes course completion from assessment pass and certificate issuance.</w:t>
      </w:r>
    </w:p>
    <w:p>
      <w:pPr>
        <w:pStyle w:val="Heading1"/>
      </w:pPr>
      <w:r>
        <w:t>9. Assessments and progress tracking</w:t>
      </w:r>
    </w:p>
    <w:p>
      <w:r>
        <w:t>Purpose: evaluate learning and retain reliable progress evidence.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Assessment builder supports question bank, question types selected for MVP (multiple choice, multiple select and true/false at minimum), answer key, points, pass mark, attempt limit and optional time limit.</w:t>
      </w:r>
    </w:p>
    <w:p>
      <w:pPr>
        <w:pStyle w:val="ListBullet"/>
        <w:spacing w:after="20"/>
      </w:pPr>
      <w:r>
        <w:t>Assessment versions are frozen once attempts exist; editing creates a new version.</w:t>
      </w:r>
    </w:p>
    <w:p>
      <w:pPr>
        <w:pStyle w:val="ListBullet"/>
        <w:spacing w:after="20"/>
      </w:pPr>
      <w:r>
        <w:t>Attempts record learner, assessment version, start/submission time, answers, score, pass/fail, attempt number and grading status.</w:t>
      </w:r>
    </w:p>
    <w:p>
      <w:pPr>
        <w:pStyle w:val="ListBullet"/>
        <w:spacing w:after="20"/>
      </w:pPr>
      <w:r>
        <w:t>Server validates question IDs/options and calculates objective scores; client-submitted score is never trusted.</w:t>
      </w:r>
    </w:p>
    <w:p>
      <w:pPr>
        <w:pStyle w:val="ListBullet"/>
        <w:spacing w:after="20"/>
      </w:pPr>
      <w:r>
        <w:t>Course completion policy may require all mandatory lessons, a passing assessment, attendance or a combination.</w:t>
      </w:r>
    </w:p>
    <w:p>
      <w:pPr>
        <w:pStyle w:val="ListBullet"/>
        <w:spacing w:after="20"/>
      </w:pPr>
      <w:r>
        <w:t>Progress events record lesson started/completed, assessment started/submitted, course completed and certificate awarded.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learner cannot submit answers for an assessment version they are not entitled to access.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Attempt limit and time limit are enforced server-side, including concurrent tabs/retries.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retry creates a new attempt; it does not overwrite prior results.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Score and pass/fail are calculated consistently using the configured pass threshold and rounding policy.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Progress totals are derived from defined required items; optional lessons do not silently change completion percentage.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Duplicate completion events do not issue duplicate certificates or double-count analytics.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Authorized staff can review permitted attempt results, with answer-key visibility restricted by policy.</w:t>
      </w:r>
    </w:p>
    <w:p>
      <w:pPr>
        <w:pStyle w:val="Heading1"/>
      </w:pPr>
      <w:r>
        <w:t>10. Completion certificates</w:t>
      </w:r>
    </w:p>
    <w:p>
      <w:r>
        <w:t>Purpose: issue verifiable evidence of successful completion.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Admin can manage certificate templates with tenant branding and supported placeholders: learner name, course title/version, completion date, issue date, certificate ID and optional validity/expiry.</w:t>
      </w:r>
    </w:p>
    <w:p>
      <w:pPr>
        <w:pStyle w:val="ListBullet"/>
        <w:spacing w:after="20"/>
      </w:pPr>
      <w:r>
        <w:t>Certificate award is triggered only when the course completion policy is satisfied.</w:t>
      </w:r>
    </w:p>
    <w:p>
      <w:pPr>
        <w:pStyle w:val="ListBullet"/>
        <w:spacing w:after="20"/>
      </w:pPr>
      <w:r>
        <w:t>Award stores immutable evidence references: learner, course/version, completion record, issue time, template/version and unique public verification identifier.</w:t>
      </w:r>
    </w:p>
    <w:p>
      <w:pPr>
        <w:pStyle w:val="ListBullet"/>
        <w:spacing w:after="20"/>
      </w:pPr>
      <w:r>
        <w:t>Learner can view/download a PDF certificate; authorized staff can search issued certificates.</w:t>
      </w:r>
    </w:p>
    <w:p>
      <w:pPr>
        <w:pStyle w:val="ListBullet"/>
        <w:spacing w:after="20"/>
      </w:pPr>
      <w:r>
        <w:t>Certificate can be revoked or superseded with reason and actor; historic record remains.</w:t>
      </w:r>
    </w:p>
    <w:p>
      <w:pPr>
        <w:pStyle w:val="ListBullet"/>
        <w:spacing w:after="20"/>
      </w:pPr>
      <w:r>
        <w:t>Expiry and renewal fields are available for compliance certificates where configured.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certificate is not issued when required assessment/attendance/lesson conditions are unmet.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Repeated completion events produce one award per defined course/version/renewal cycle.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Downloaded PDF contains the correct learner, course, dates, tenant branding and unique certificate identifier.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Public verification endpoint reveals only minimal certificate verification data and does not expose private profile information.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Revoked certificates display as revoked on verification and cannot be presented as valid.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Certificate re-generation after template changes does not silently alter the original issued artifact unless an explicit reissue action is taken.</w:t>
      </w:r>
    </w:p>
    <w:p>
      <w:pPr>
        <w:pStyle w:val="Heading1"/>
      </w:pPr>
      <w:r>
        <w:t>11. Basic compliance and progress reports</w:t>
      </w:r>
    </w:p>
    <w:p>
      <w:r>
        <w:t>Purpose: show required training status and provide auditable operational evidence.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Training requirement defines course/course version policy, applicability by tenant/branch/group/job role, due rule, renewal/validity period and effective dates.</w:t>
      </w:r>
    </w:p>
    <w:p>
      <w:pPr>
        <w:pStyle w:val="ListBullet"/>
        <w:spacing w:after="20"/>
      </w:pPr>
      <w:r>
        <w:t>Compliance statuses include Compliant, Due Soon, Overdue, Not Started and Not Applicable; definitions and thresholds are configurable or documented.</w:t>
      </w:r>
    </w:p>
    <w:p>
      <w:pPr>
        <w:pStyle w:val="ListBullet"/>
        <w:spacing w:after="20"/>
      </w:pPr>
      <w:r>
        <w:t>Basic reports include learner progress, course completion, overdue assignments, compliance status, expiring certificates and branch comparison.</w:t>
      </w:r>
    </w:p>
    <w:p>
      <w:pPr>
        <w:pStyle w:val="ListBullet"/>
        <w:spacing w:after="20"/>
      </w:pPr>
      <w:r>
        <w:t>Filters include date range, branch, department/group, course, status and learner where permission allows.</w:t>
      </w:r>
    </w:p>
    <w:p>
      <w:pPr>
        <w:pStyle w:val="ListBullet"/>
        <w:spacing w:after="20"/>
      </w:pPr>
      <w:r>
        <w:t>Exports support CSV initially; PDF exports may be added if needed. Exports are generated asynchronously for large datasets.</w:t>
      </w:r>
    </w:p>
    <w:p>
      <w:pPr>
        <w:pStyle w:val="ListBullet"/>
        <w:spacing w:after="20"/>
      </w:pPr>
      <w:r>
        <w:t>Every report displays its scope, filters, generated-at time and timezone.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Compliance calculations use explicit due/expiry rules and are covered by boundary-date tests.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learner completing a requirement updates status according to the policy without deleting earlier evidence.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Branch admin cannot export another branch's data unless explicitly granted cross-branch permission.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Report totals reconcile with the underlying filtered enrollment/compliance records.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CSV export applies the same filters and authorization as the on-screen report and protects against spreadsheet formula injection.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Large report generation does not block API requests; failed exports can be retried and failure is visible to the requester.</w:t>
      </w:r>
    </w:p>
    <w:p>
      <w:pPr>
        <w:pStyle w:val="Heading1"/>
      </w:pPr>
      <w:r>
        <w:t>12. Surveys and feedback</w:t>
      </w:r>
    </w:p>
    <w:p>
      <w:r>
        <w:t>Purpose: collect learner feedback and measure training quality.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Survey builder supports title, description, questions, required/optional flags, open/close dates, audience and response visibility settings.</w:t>
      </w:r>
    </w:p>
    <w:p>
      <w:pPr>
        <w:pStyle w:val="ListBullet"/>
        <w:spacing w:after="20"/>
      </w:pPr>
      <w:r>
        <w:t>MVP question types: single choice, multiple choice, rating scale and free text.</w:t>
      </w:r>
    </w:p>
    <w:p>
      <w:pPr>
        <w:pStyle w:val="ListBullet"/>
        <w:spacing w:after="20"/>
      </w:pPr>
      <w:r>
        <w:t>Survey can be attached to a course completion, classroom session or targeted audience.</w:t>
      </w:r>
    </w:p>
    <w:p>
      <w:pPr>
        <w:pStyle w:val="ListBullet"/>
        <w:spacing w:after="20"/>
      </w:pPr>
      <w:r>
        <w:t>Survey versions are frozen after responses begin; changes create a new version.</w:t>
      </w:r>
    </w:p>
    <w:p>
      <w:pPr>
        <w:pStyle w:val="ListBullet"/>
        <w:spacing w:after="20"/>
      </w:pPr>
      <w:r>
        <w:t>Admin views response rates and aggregated results; free-text visibility follows configured permissions and anonymity policy.</w:t>
      </w:r>
    </w:p>
    <w:p>
      <w:pPr>
        <w:pStyle w:val="ListBullet"/>
        <w:spacing w:after="20"/>
      </w:pPr>
      <w:r>
        <w:t>Learner sees surveys assigned to them and can save/submit according to the defined policy.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learner cannot submit responses outside the survey's audience, open period or tenant scope.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Required questions are validated server-side.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Duplicate submissions are prevented unless the survey explicitly permits multiple responses.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Anonymous surveys do not store a direct user identifier in the response payload; operational metadata must not defeat the promised anonymity.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Admin sees response count and response rate based on the eligible audience definition.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Closing or archiving a survey preserves submitted responses and reporting history.</w:t>
      </w:r>
    </w:p>
    <w:p>
      <w:pPr>
        <w:pStyle w:val="Heading1"/>
      </w:pPr>
      <w:r>
        <w:t>13. Classroom and instructor-led sessions</w:t>
      </w:r>
    </w:p>
    <w:p>
      <w:r>
        <w:t>Purpose: schedule live training and connect attendance to learning records.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Instructor can create a session from a course or course version with start/end, timezone, branch/venue or meeting link, capacity, instructor(s), registration window and cancellation policy.</w:t>
      </w:r>
    </w:p>
    <w:p>
      <w:pPr>
        <w:pStyle w:val="ListBullet"/>
        <w:spacing w:after="20"/>
      </w:pPr>
      <w:r>
        <w:t>Learners can view eligible sessions, register/cancel within policy and see confirmed/waitlisted status if waitlisting is enabled.</w:t>
      </w:r>
    </w:p>
    <w:p>
      <w:pPr>
        <w:pStyle w:val="ListBullet"/>
        <w:spacing w:after="20"/>
      </w:pPr>
      <w:r>
        <w:t>Instructor roster supports present, absent, late and excused attendance with timestamp and actor.</w:t>
      </w:r>
    </w:p>
    <w:p>
      <w:pPr>
        <w:pStyle w:val="ListBullet"/>
        <w:spacing w:after="20"/>
      </w:pPr>
      <w:r>
        <w:t>Session changes and cancellations notify affected users through the configured notification channel when available.</w:t>
      </w:r>
    </w:p>
    <w:p>
      <w:pPr>
        <w:pStyle w:val="ListBullet"/>
        <w:spacing w:after="20"/>
      </w:pPr>
      <w:r>
        <w:t>Attendance completion rules are explicit: attendance alone may complete a course or may be one component of a broader completion policy.</w:t>
      </w:r>
    </w:p>
    <w:p>
      <w:pPr>
        <w:pStyle w:val="ListBullet"/>
        <w:spacing w:after="20"/>
      </w:pPr>
      <w:r>
        <w:t>Session records link to the course and the resulting enrollment/compliance evidence.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End time must be after start time; capacity cannot be negative; instructor must have valid access.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Registration cannot exceed capacity unless waitlist behavior is explicitly enabled.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Only authorized instructors/admins can change attendance; changes are audit logged.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cancelled session cannot be marked completed without an explicit recovery/reopen workflow.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Attendance affects course completion only when the course policy says it should.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Session time is displayed in the correct configured timezone and stored consistently in UTC.</w:t>
      </w:r>
    </w:p>
    <w:p>
      <w:pPr>
        <w:pStyle w:val="Heading1"/>
      </w:pPr>
      <w:r>
        <w:t>14. Commerce and paid enrollment</w:t>
      </w:r>
    </w:p>
    <w:p>
      <w:r>
        <w:t>Purpose: allow tenants to offer paid courses without coupling payment-provider state to learning state.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Tenant admin can configure paid offers/prices, currency, tax display rules and whether the course is public or authenticated-only.</w:t>
      </w:r>
    </w:p>
    <w:p>
      <w:pPr>
        <w:pStyle w:val="ListBullet"/>
        <w:spacing w:after="20"/>
      </w:pPr>
      <w:r>
        <w:t>Checkout creates an order and order lines before redirecting to a payment provider; provider secrets remain server-side.</w:t>
      </w:r>
    </w:p>
    <w:p>
      <w:pPr>
        <w:pStyle w:val="ListBullet"/>
        <w:spacing w:after="20"/>
      </w:pPr>
      <w:r>
        <w:t>Payment lifecycle is modeled separately: pending, authorized/processing where supported, paid, failed, cancelled, refunded and partially refunded if provider supports it.</w:t>
      </w:r>
    </w:p>
    <w:p>
      <w:pPr>
        <w:pStyle w:val="ListBullet"/>
        <w:spacing w:after="20"/>
      </w:pPr>
      <w:r>
        <w:t>Only verified payment confirmation grants paid enrollment entitlement; browser redirect success is not sufficient.</w:t>
      </w:r>
    </w:p>
    <w:p>
      <w:pPr>
        <w:pStyle w:val="ListBullet"/>
        <w:spacing w:after="20"/>
      </w:pPr>
      <w:r>
        <w:t>Payment webhooks are signature-verified, deduplicated and safe to retry.</w:t>
      </w:r>
    </w:p>
    <w:p>
      <w:pPr>
        <w:pStyle w:val="ListBullet"/>
        <w:spacing w:after="20"/>
      </w:pPr>
      <w:r>
        <w:t>Refunds update order/payment state and apply the documented enrollment-access policy; historical learning evidence is retained.</w:t>
      </w:r>
    </w:p>
    <w:p>
      <w:pPr>
        <w:pStyle w:val="ListBullet"/>
        <w:spacing w:after="20"/>
      </w:pPr>
      <w:r>
        <w:t>Admin can search orders and reconcile provider transaction IDs, amount, currency and state.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Changing the client return URL or submitting a fake success payload cannot grant enrollment.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Duplicate webhook delivery does not create duplicate orders, charges or enrollments.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Order amount and currency are calculated server-side from the active price/offer.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The system never stores raw card number or CVV; payment collection is delegated to the provider's secure checkout.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paid order grants the correct tenant/course/version entitlement to the correct user.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Refund and charge failure behavior is visible to learner/admin and is audit logged.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Tax, invoice, cancellation, refund and consumer-law rules are validated for target markets before production; this specification does not prescribe legal treatment.</w:t>
      </w:r>
    </w:p>
    <w:p>
      <w:pPr>
        <w:pStyle w:val="Heading1"/>
      </w:pPr>
      <w:r>
        <w:t>15. Advanced analytics and custom reporting</w:t>
      </w:r>
    </w:p>
    <w:p>
      <w:r>
        <w:t>Purpose: provide useful operational insight without weakening authorization or overbuilding a data warehouse for MVP.</w:t>
      </w:r>
    </w:p>
    <w:p>
      <w:pPr>
        <w:pStyle w:val="Heading2"/>
      </w:pPr>
      <w:r>
        <w:t>Functional requirements</w:t>
      </w:r>
    </w:p>
    <w:p>
      <w:pPr>
        <w:pStyle w:val="ListBullet"/>
        <w:spacing w:after="20"/>
      </w:pPr>
      <w:r>
        <w:t>Standard analytics include tenant/branch adoption, active learners, enrollment funnel, starts, completion rate, assessment pass rate, overdue compliance, certificate expiry and classroom attendance.</w:t>
      </w:r>
    </w:p>
    <w:p>
      <w:pPr>
        <w:pStyle w:val="ListBullet"/>
        <w:spacing w:after="20"/>
      </w:pPr>
      <w:r>
        <w:t>Metrics have documented definitions, numerator/denominator, time window, timezone, excluded statuses and refresh expectations.</w:t>
      </w:r>
    </w:p>
    <w:p>
      <w:pPr>
        <w:pStyle w:val="ListBullet"/>
        <w:spacing w:after="20"/>
      </w:pPr>
      <w:r>
        <w:t>Custom report builder MVP uses a governed list of approved dimensions, metrics, filters, group-by fields and date ranges; no arbitrary SQL entry.</w:t>
      </w:r>
    </w:p>
    <w:p>
      <w:pPr>
        <w:pStyle w:val="ListBullet"/>
        <w:spacing w:after="20"/>
      </w:pPr>
      <w:r>
        <w:t>Users can save reports, rename/duplicate them, rerun them and export CSV subject to role scope.</w:t>
      </w:r>
    </w:p>
    <w:p>
      <w:pPr>
        <w:pStyle w:val="ListBullet"/>
        <w:spacing w:after="20"/>
      </w:pPr>
      <w:r>
        <w:t>Dashboard drill-down links to the filtered source records where the user has access.</w:t>
      </w:r>
    </w:p>
    <w:p>
      <w:pPr>
        <w:pStyle w:val="ListBullet"/>
        <w:spacing w:after="20"/>
      </w:pPr>
      <w:r>
        <w:t>Expensive reports use background jobs and bounded date ranges/row limits; caching or pre-aggregation is introduced only when measured load requires it.</w:t>
      </w:r>
    </w:p>
    <w:p>
      <w:pPr>
        <w:pStyle w:val="Heading2"/>
      </w:pPr>
      <w:r>
        <w:t>Acceptance criteria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metric shown on a dashboard matches the equivalent filtered report within the documented refresh window.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All analytics queries enforce tenant/branch scope, including saved reports and export jobs.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 saved report cannot be shared with a user who lacks access to its underlying dimensions or records.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Invalid filters, unsupported combinations and excessive date ranges return understandable validation errors.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Export output contains the same filtered data as the report and records requester, scope and generation time.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Metric definitions are version-controlled or documented; changes that alter historical interpretation are communicated.</w:t>
      </w:r>
    </w:p>
    <w:p>
      <w:pPr>
        <w:pStyle w:val="Heading1"/>
      </w:pPr>
      <w:r>
        <w:t>16. Cross-cutting UX and accessibility requirements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Every list page provides loading, empty, error and permission-denied states; empty states explain the next action where appropriate.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Destructive or irreversible actions require confirmation and show the scope of impact.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Forms validate required fields on the client for usability and on the server for correctness.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Pagination, sorting and filtering are consistent across admin tables; API limits are enforced server-side.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Primary workflows are keyboard-operable, have visible focus and correctly labelled form controls.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Status labels use text as well as color; charts include accessible summaries or tabular equivalents.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Responsive layouts work on mobile browser widths; the core learner journey does not require desktop-only interactions.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User-facing date/time displays use the selected timezone and locale; monetary values show currency.</w:t>
      </w:r>
    </w:p>
    <w:p>
      <w:pPr>
        <w:pStyle w:val="Heading1"/>
      </w:pPr>
      <w:r>
        <w:t>17. API conventions and representative contracts</w:t>
      </w:r>
    </w:p>
    <w:p>
      <w:pPr>
        <w:pStyle w:val="ListBullet"/>
        <w:spacing w:after="20"/>
      </w:pPr>
      <w:r>
        <w:t>Prefix routes with /api/v1; use JSON request/response bodies and consistent pagination metadata.</w:t>
      </w:r>
    </w:p>
    <w:p>
      <w:pPr>
        <w:pStyle w:val="ListBullet"/>
        <w:spacing w:after="20"/>
      </w:pPr>
      <w:r>
        <w:t>Use a standard error envelope: code, message, requestId, fieldErrors (when applicable); never expose stack traces in production.</w:t>
      </w:r>
    </w:p>
    <w:p>
      <w:pPr>
        <w:pStyle w:val="ListBullet"/>
        <w:spacing w:after="20"/>
      </w:pPr>
      <w:r>
        <w:t>Use 401 for unauthenticated, 403 for authenticated-but-not-authorized, 404 where record existence should not be disclosed, 409 for state conflicts, and 422 for validation failures.</w:t>
      </w:r>
    </w:p>
    <w:p>
      <w:pPr>
        <w:pStyle w:val="ListBullet"/>
        <w:spacing w:after="20"/>
      </w:pPr>
      <w:r>
        <w:t>Use idempotency keys for create-order, payment webhook handling, assignment fan-out and certificate-award jobs.</w:t>
      </w:r>
    </w:p>
    <w:p>
      <w:pPr>
        <w:pStyle w:val="ListBullet"/>
        <w:spacing w:after="20"/>
      </w:pPr>
      <w:r>
        <w:t>List endpoints accept cursor or page pagination, bounded page size, allowlisted sort fields and validated filters.</w:t>
      </w:r>
    </w:p>
    <w:p>
      <w:pPr>
        <w:pStyle w:val="ListBullet"/>
        <w:spacing w:after="20"/>
      </w:pPr>
      <w:r>
        <w:t>Write operations use optimistic concurrency/version checks where simultaneous editing could lose changes.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Method / route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 validation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/api/v1/tenants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tenant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 admin only; unique slug; required fields.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/api/v1/tenants/{tenantId}/branches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branch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scope; branch code uniqueness.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/api/v1/invitations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Invite user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Actor may invite; role and branch scope cannot exceed actor's authority.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/api/v1/courses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course draft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scope; valid metadata.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/api/v1/courses/{courseId}/versions/{versionId}/publish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 version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Publisher permission; required content and policy validation.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/api/v1/assignments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assignment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Targets authorized; due date and course version valid; idempotency.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/api/v1/enrollments/{id}/progress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progress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Enrollment belongs to user/scope; event valid; rate limit/throttle.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/api/v1/assessments/{id}/attempts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Start assessment attempt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Eligible enrollment; version available; attempt limit.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/api/v1/attempts/{id}/submit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Submit attempt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Attempt belongs to learner; deadline and submission state valid.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/api/v1/certificates/{id}/verify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verification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Opaque identifier; minimal response; revocation/expiry status.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/api/v1/sessions/{id}/attendance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attendance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Instructor/admin permission; valid roster state.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/api/v1/checkout/orders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checkout order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offer; server-calculated amount/currency; idempotency.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/api/v1/webhooks/payments/{provider}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 payment event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signature; deduplicate provider event ID.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 /api/v1/reports/{reportId}/exports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export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Permission and filters validated; async job for large exports.</w:t>
            </w:r>
          </w:p>
        </w:tc>
      </w:tr>
    </w:tbl>
    <w:p>
      <w:pPr>
        <w:spacing w:after="20"/>
      </w:pPr>
    </w:p>
    <w:p>
      <w:pPr>
        <w:pStyle w:val="Heading1"/>
      </w:pPr>
      <w:r>
        <w:t>18. Notifications, audit and background jobs</w:t>
      </w:r>
    </w:p>
    <w:p>
      <w:pPr>
        <w:pStyle w:val="Heading2"/>
      </w:pPr>
      <w:r>
        <w:t>Notifications</w:t>
      </w:r>
    </w:p>
    <w:p>
      <w:pPr>
        <w:pStyle w:val="ListBullet"/>
        <w:spacing w:after="20"/>
      </w:pPr>
      <w:r>
        <w:t>Minimum event candidates: invitation, assignment created, due-soon reminder, overdue reminder, enrollment confirmation, session change, certificate issued/expiring, payment result and survey request.</w:t>
      </w:r>
    </w:p>
    <w:p>
      <w:pPr>
        <w:pStyle w:val="ListBullet"/>
        <w:spacing w:after="20"/>
      </w:pPr>
      <w:r>
        <w:t>Email provider and messaging provider are adapters; failure to deliver a notification must not roll back a valid learning transaction.</w:t>
      </w:r>
    </w:p>
    <w:p>
      <w:pPr>
        <w:pStyle w:val="ListBullet"/>
        <w:spacing w:after="20"/>
      </w:pPr>
      <w:r>
        <w:t>Store delivery state and retry transient failures with bounded backoff; avoid duplicate sends on job retries.</w:t>
      </w:r>
    </w:p>
    <w:p>
      <w:pPr>
        <w:pStyle w:val="Heading2"/>
      </w:pPr>
      <w:r>
        <w:t>Audit events</w:t>
      </w:r>
    </w:p>
    <w:p>
      <w:pPr>
        <w:pStyle w:val="ListBullet"/>
        <w:spacing w:after="20"/>
      </w:pPr>
      <w:r>
        <w:t>Record actor, tenant, optional branch, action, entity type/ID, timestamp, request/correlation ID and safe before/after fields where appropriate.</w:t>
      </w:r>
    </w:p>
    <w:p>
      <w:pPr>
        <w:pStyle w:val="ListBullet"/>
        <w:spacing w:after="20"/>
      </w:pPr>
      <w:r>
        <w:t>Audit at minimum: tenant/branch lifecycle, invitations/memberships/roles, course publish/archive, assignment changes, assessment grading overrides, certificate issue/revoke, attendance edits, orders/refunds and report exports.</w:t>
      </w:r>
    </w:p>
    <w:p>
      <w:pPr>
        <w:pStyle w:val="ListBullet"/>
        <w:spacing w:after="20"/>
      </w:pPr>
      <w:r>
        <w:t>Audit records are append-only to application users; restrict access and retention by policy.</w:t>
      </w:r>
    </w:p>
    <w:p>
      <w:pPr>
        <w:pStyle w:val="Heading2"/>
      </w:pPr>
      <w:r>
        <w:t>Background job rules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Every job has a unique business key or idempotency strategy.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Retries do not duplicate enrollments, certificates, payment effects or notifications.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Job status includes queued, running, succeeded, failed and retrying, with sanitized error details.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Long-running exports, bulk imports, certificate PDFs and notification batches do not block normal API request threads.</w:t>
      </w:r>
    </w:p>
    <w:p>
      <w:pPr>
        <w:pStyle w:val="Heading1"/>
      </w:pPr>
      <w:r>
        <w:t>19. Security, privacy and non-functional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MVP acceptance target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API routes enforce server-side permission and scope checks; no reliance on hidden UI controls.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isolation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Automated negative tests cover tenant, branch, report, asset, certificate and commerce cross-scope attempts.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Authentication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Secure password/session implementation or supported identity provider; email verification and password reset; session revocation on deactivation.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Secrets stored in environment/secret manager; never committed to source control or returned to client.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 type/size; generate non-guessable object keys; scan where available; never trust filename or content-type alone.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Webhooks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Signature validation, replay protection where supported, deduplication and safe retry.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Agree numeric targets before production load testing; initial baseline: common list/detail APIs p95 under 500 ms at expected MVP load, excluding external providers and heavy reports.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Health/readiness endpoints, error monitoring, structured logs, automated database backups and a tested restore procedure.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 WCAG 2.2 AA for primary learner and administrator flows; document any exceptions.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Browser support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stable Chrome, Edge, Firefox and Safari; responsive browser-based learner access.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Foreign keys, unique constraints, transactions and migration checks for critical learning, payment and certificate records.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Privacy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Minimize collected personal data; define retention/export/deletion policies; do not erase legally/operationally required learning evidence without an approved policy.</w:t>
            </w:r>
          </w:p>
        </w:tc>
      </w:tr>
    </w:tbl>
    <w:p>
      <w:pPr>
        <w:spacing w:after="20"/>
      </w:pPr>
    </w:p>
    <w:p>
      <w:r>
        <w:t>The performance number above is a proposed initial engineering target, not a measured result. Confirm it against expected concurrent users, course media behavior, database size and hosting budget.</w:t>
      </w:r>
    </w:p>
    <w:p>
      <w:pPr>
        <w:pStyle w:val="Heading1"/>
      </w:pPr>
      <w:r>
        <w:t>20. Testing strategy and mandatory scenarios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Test layer</w:t>
            </w:r>
          </w:p>
        </w:tc>
        <w:tc>
          <w:tcPr>
            <w:tcW w:type="dxa" w:w="5083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Minimum coverage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Permission evaluation, due-date rules, completion policy, scoring, compliance status, certificate eligibility, order state transitions and metric definitions.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constraints, tenant scoping, storage adapter, email adapter, payment webhook verification, report query filters and job idempotency.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Validation/error envelopes, pagination, status transitions, authorization and concurrency conflicts.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End-to-end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 creates tenant/branch/users/course; assigns learning; learner completes lessons and assessment; certificate issues; report reflects completion.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Cross-tenant/branch IDOR, privilege escalation, invitation replay, unsafe upload, webhook spoof/replay, export leakage and formula injection.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Counts, relationships, tenant ownership, progress totals, assessment attempts, certificate evidence, duplicate detection and sampled record reconciliation.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Resilience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timeout, duplicate webhook, job retry, email outage, failed export, interrupted upload and database restore.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Keyboard-only critical journey, screen-reader labels, focus order, color contrast and form error announcements.</w:t>
            </w:r>
          </w:p>
        </w:tc>
      </w:tr>
    </w:tbl>
    <w:p>
      <w:pPr>
        <w:spacing w:after="20"/>
      </w:pPr>
    </w:p>
    <w:p>
      <w:pPr>
        <w:pStyle w:val="Heading2"/>
      </w:pPr>
      <w:r>
        <w:t>20.1 Required end-to-end scenarios</w:t>
      </w:r>
    </w:p>
    <w:p>
      <w:pPr>
        <w:pStyle w:val="ListNumber"/>
        <w:spacing w:after="20"/>
      </w:pPr>
      <w:r>
        <w:t>Create Tenant A and Tenant B; create branches in both; prove all cross-tenant read/write attempts fail.</w:t>
      </w:r>
    </w:p>
    <w:p>
      <w:pPr>
        <w:pStyle w:val="ListNumber"/>
        <w:spacing w:after="20"/>
      </w:pPr>
      <w:r>
        <w:t>Invite a learner to Tenant A and Branch A1; accept once; attempt replay and branch escalation; both are rejected.</w:t>
      </w:r>
    </w:p>
    <w:p>
      <w:pPr>
        <w:pStyle w:val="ListNumber"/>
        <w:spacing w:after="20"/>
      </w:pPr>
      <w:r>
        <w:t>Publish course version 1; enroll a learner; publish version 2; verify existing enrollment remains on version 1 unless migrated by explicit policy.</w:t>
      </w:r>
    </w:p>
    <w:p>
      <w:pPr>
        <w:pStyle w:val="ListNumber"/>
        <w:spacing w:after="20"/>
      </w:pPr>
      <w:r>
        <w:t>Assign a course to a group; retry assignment creation; verify no duplicate active enrollments.</w:t>
      </w:r>
    </w:p>
    <w:p>
      <w:pPr>
        <w:pStyle w:val="ListNumber"/>
        <w:spacing w:after="20"/>
      </w:pPr>
      <w:r>
        <w:t>Complete required lessons and pass the assessment; verify progress, completion, certificate and reports agree.</w:t>
      </w:r>
    </w:p>
    <w:p>
      <w:pPr>
        <w:pStyle w:val="ListNumber"/>
        <w:spacing w:after="20"/>
      </w:pPr>
      <w:r>
        <w:t>Fail assessment; verify no certificate when passing is mandatory; retake and pass within attempt limits.</w:t>
      </w:r>
    </w:p>
    <w:p>
      <w:pPr>
        <w:pStyle w:val="ListNumber"/>
        <w:spacing w:after="20"/>
      </w:pPr>
      <w:r>
        <w:t>Create a compliance requirement with due date and expiry; test due-soon, overdue, completion and renewal boundary dates.</w:t>
      </w:r>
    </w:p>
    <w:p>
      <w:pPr>
        <w:pStyle w:val="ListNumber"/>
        <w:spacing w:after="20"/>
      </w:pPr>
      <w:r>
        <w:t>Create a classroom session; register learners; record attendance; verify the configured attendance completion policy.</w:t>
      </w:r>
    </w:p>
    <w:p>
      <w:pPr>
        <w:pStyle w:val="ListNumber"/>
        <w:spacing w:after="20"/>
      </w:pPr>
      <w:r>
        <w:t>Purchase a paid course; deliver the same verified webhook twice; verify one paid entitlement and one order transition.</w:t>
      </w:r>
    </w:p>
    <w:p>
      <w:pPr>
        <w:pStyle w:val="ListNumber"/>
        <w:spacing w:after="20"/>
      </w:pPr>
      <w:r>
        <w:t>Issue refund; verify payment/order state and enrollment access follow configured policy while historical evidence remains.</w:t>
      </w:r>
    </w:p>
    <w:p>
      <w:pPr>
        <w:pStyle w:val="ListNumber"/>
        <w:spacing w:after="20"/>
      </w:pPr>
      <w:r>
        <w:t>Submit a survey; verify eligibility, required fields, anonymity behavior and aggregate response count.</w:t>
      </w:r>
    </w:p>
    <w:p>
      <w:pPr>
        <w:pStyle w:val="ListNumber"/>
        <w:spacing w:after="20"/>
      </w:pPr>
      <w:r>
        <w:t>Run a branch-scoped custom report and export; verify both exclude other branches and match the on-screen filters.</w:t>
      </w:r>
    </w:p>
    <w:p>
      <w:pPr>
        <w:pStyle w:val="Heading1"/>
      </w:pPr>
      <w:r>
        <w:t>21. Definition of Done and release gates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All requirements marked Must for the release have acceptance tests and pass in CI or documented QA.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No unresolved critical/high severity tenant isolation, privilege escalation, payment integrity or certificate integrity defect remains.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Database migrations are versioned, repeatable in a clean environment and tested against a representative data set.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Staging environment uses production-like configuration with separate secrets and a documented rollback path.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Backup and restore procedure has been executed successfully in a non-production environment.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Critical workflows have structured logs, request IDs, error monitoring and actionable alerts.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Accessibility and responsive checks cover the primary administrator and learner journeys.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API documentation, environment setup, seed data, support runbook and known limitations are updated.</w:t>
      </w:r>
    </w:p>
    <w:p>
      <w:pPr>
        <w:pStyle w:val="ListBullet"/>
        <w:spacing w:after="20"/>
      </w:pPr>
      <w:r>
        <w:rPr>
          <w:b/>
        </w:rPr>
        <w:t xml:space="preserve">AC: </w:t>
      </w:r>
      <w:r>
        <w:t>Product owner signs off on unresolved business policy choices, especially group assignment behavior, completion rules, compliance thresholds, refunds and survey anonymity.</w:t>
      </w:r>
    </w:p>
    <w:p>
      <w:pPr>
        <w:pStyle w:val="Heading1"/>
      </w:pPr>
      <w:r>
        <w:t>22. Product decisions to confirm before implementation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Recommended MVP default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it must be explicit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Group assignment behavior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members receive active group assignments; removed members keep historical enrollment, with future access policy configurable.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Avoids inconsistent outcomes when groups change.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Course version migration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Existing enrollments stay on their enrolled version unless an admin explicitly migrates them.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Preserves reproducible completion evidence.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Completion policy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Per-course configurable rules; mandatory lessons + required passing assessment; attendance only when specified.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Different training types have different evidence requirements.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 due/expiry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Requirement-level due rule and renewal interval; store dates and policy version on evidence.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Needed for auditability and boundary tests.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Refund access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Admin-configurable policy; preserve learning evidence even if access is revoked.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state and learning history are different concerns.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certificate verification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Opaque verification ID; show validity, course, issue date and issuer only.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Balances trust and privacy.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Survey anonymity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 anonymous vs identified mode; no silent mode changes after launch.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Anonymity promises must be technically meaningful.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provider/market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Select provider and target countries before commerce production release.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Tax, refund, currency and invoice obligations vary.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formats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video, PDF, text, link and quiz for first release; treat SCORM/xAPI as separate validated scope.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Legacy screens do not prove supported content package behavior.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 definitions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 a metric dictionary before dashboard implementation.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Prevents conflicting completion/compliance percentages.</w:t>
            </w:r>
          </w:p>
        </w:tc>
      </w:tr>
    </w:tbl>
    <w:p>
      <w:pPr>
        <w:spacing w:after="20"/>
      </w:pPr>
    </w:p>
    <w:p>
      <w:pPr>
        <w:pStyle w:val="Heading1"/>
      </w:pPr>
      <w:r>
        <w:t>23. Legacy migration and validation notes</w:t>
      </w:r>
    </w:p>
    <w:p>
      <w:pPr>
        <w:pStyle w:val="ListBullet"/>
        <w:spacing w:after="20"/>
      </w:pPr>
      <w:r>
        <w:t>Map legacy tenant/portal concepts to the new Tenant and optional TenantDomain/Portal configuration only after confirming whether they represent the same business boundary.</w:t>
      </w:r>
    </w:p>
    <w:p>
      <w:pPr>
        <w:pStyle w:val="ListBullet"/>
        <w:spacing w:after="20"/>
      </w:pPr>
      <w:r>
        <w:t>Map legacy users, roles, groups and mappings to explicit Membership, RoleAssignment and GroupMember records; do not carry forward generic JSON access fields as the authorization model.</w:t>
      </w:r>
    </w:p>
    <w:p>
      <w:pPr>
        <w:pStyle w:val="ListBullet"/>
        <w:spacing w:after="20"/>
      </w:pPr>
      <w:r>
        <w:t>Map legacy catalog/course details to Course and CourseVersion; retain historical identifiers in migration metadata for traceability.</w:t>
      </w:r>
    </w:p>
    <w:p>
      <w:pPr>
        <w:pStyle w:val="ListBullet"/>
        <w:spacing w:after="20"/>
      </w:pPr>
      <w:r>
        <w:t>Map learner progress, assessment attempts and certificate data only after reconciling status semantics, timestamps and completion calculations.</w:t>
      </w:r>
    </w:p>
    <w:p>
      <w:pPr>
        <w:pStyle w:val="ListBullet"/>
        <w:spacing w:after="20"/>
      </w:pPr>
      <w:r>
        <w:t>Preserve audit history where available and record source system, source table/key, import batch and migration outcome.</w:t>
      </w:r>
    </w:p>
    <w:p>
      <w:pPr>
        <w:pStyle w:val="ListBullet"/>
        <w:spacing w:after="20"/>
      </w:pPr>
      <w:r>
        <w:t>Do not silently discard custom0–custom4 fields or legacy modules; profile usage, map meaningful fields, and retire only with product-owner approval.</w:t>
      </w:r>
    </w:p>
    <w:p>
      <w:pPr>
        <w:pStyle w:val="ListBullet"/>
        <w:spacing w:after="20"/>
      </w:pPr>
      <w:r>
        <w:t>Create exception reports for orphaned users, duplicate memberships, invalid tenant/portal references, inconsistent completion statuses and certificates without evidence.</w:t>
      </w:r>
    </w:p>
    <w:p>
      <w:pPr>
        <w:pStyle w:val="ListBullet"/>
        <w:spacing w:after="20"/>
      </w:pPr>
      <w:r>
        <w:t>Perform a dry-run import, reconcile counts and sample records with business owners, then obtain sign-off before cutover.</w:t>
      </w:r>
    </w:p>
    <w:p>
      <w:pPr>
        <w:pStyle w:val="Heading1"/>
      </w:pPr>
      <w:r>
        <w:t>24. Suggested delivery 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Sprint/phase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Engineering focus</w:t>
            </w:r>
          </w:p>
        </w:tc>
        <w:tc>
          <w:tcPr>
            <w:tcW w:type="dxa" w:w="3389"/>
            <w:vAlign w:val="center"/>
            <w:shd w:fill="D5EAE4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Demonstrable outcome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 — Discovery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Screen/workflow inventory, legacy data profiling, business-rule decisions, content/media inventory, payment/provider decision.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scope, decision log and migration mapping.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— Platform foundation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Auth, tenant/branch, memberships, roles, audit, migrations, CI/CD, storage abstraction.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Two-tenant isolation demonstration.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— Content &amp; access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Groups, invitations, course builder, assets, course versioning and catalog.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admin publishes a course; learner can discover eligible content.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— Learning lifecycle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Assignments, enrollments, player, progress, assessments, completion policy and certificates.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End-to-end completion and certificate journey passes.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 — Operations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Compliance requirements, basic reports/exports, surveys, classroom scheduling/attendance.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Training operations can track online and instructor-led evidence.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— Commercial &amp; analytics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Paid offers, checkout/webhooks/refunds, metric dictionary, saved reports and analytics.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reconciliation and scoped analytics pass acceptance tests.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 — Production readiness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review, load test, accessibility, restore test, migration rehearsal, support docs.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Go/no-go checklist signed.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— Minimum acceptance checklist</w:t>
      </w:r>
    </w:p>
    <w:p>
      <w:pPr>
        <w:pStyle w:val="ListBullet"/>
        <w:spacing w:after="20"/>
      </w:pPr>
      <w:r>
        <w:t>☐ Tenant and branch ownership is enforced at every API and data access boundary.</w:t>
      </w:r>
    </w:p>
    <w:p>
      <w:pPr>
        <w:pStyle w:val="ListBullet"/>
        <w:spacing w:after="20"/>
      </w:pPr>
      <w:r>
        <w:t>☐ Role permissions are explicit and branch-scoped roles cannot cross branch boundaries.</w:t>
      </w:r>
    </w:p>
    <w:p>
      <w:pPr>
        <w:pStyle w:val="ListBullet"/>
        <w:spacing w:after="20"/>
      </w:pPr>
      <w:r>
        <w:t>☐ Invitations are single-use, expiring and scoped to intended tenant/email.</w:t>
      </w:r>
    </w:p>
    <w:p>
      <w:pPr>
        <w:pStyle w:val="ListBullet"/>
        <w:spacing w:after="20"/>
      </w:pPr>
      <w:r>
        <w:t>☐ Published course versions are immutable and enrollment version references are stable.</w:t>
      </w:r>
    </w:p>
    <w:p>
      <w:pPr>
        <w:pStyle w:val="ListBullet"/>
        <w:spacing w:after="20"/>
      </w:pPr>
      <w:r>
        <w:t>☐ Assignment creation and background fan-out are idempotent.</w:t>
      </w:r>
    </w:p>
    <w:p>
      <w:pPr>
        <w:pStyle w:val="ListBullet"/>
        <w:spacing w:after="20"/>
      </w:pPr>
      <w:r>
        <w:t>☐ Learner progress is server-owned and consistent across sessions/devices.</w:t>
      </w:r>
    </w:p>
    <w:p>
      <w:pPr>
        <w:pStyle w:val="ListBullet"/>
        <w:spacing w:after="20"/>
      </w:pPr>
      <w:r>
        <w:t>☐ Assessment score/pass/fail is calculated server-side and attempts are versioned.</w:t>
      </w:r>
    </w:p>
    <w:p>
      <w:pPr>
        <w:pStyle w:val="ListBullet"/>
        <w:spacing w:after="20"/>
      </w:pPr>
      <w:r>
        <w:t>☐ Certificate issue/revoke/verify flows preserve evidence and avoid duplicates.</w:t>
      </w:r>
    </w:p>
    <w:p>
      <w:pPr>
        <w:pStyle w:val="ListBullet"/>
        <w:spacing w:after="20"/>
      </w:pPr>
      <w:r>
        <w:t>☐ Compliance status and due/expiry calculations have boundary-date tests.</w:t>
      </w:r>
    </w:p>
    <w:p>
      <w:pPr>
        <w:pStyle w:val="ListBullet"/>
        <w:spacing w:after="20"/>
      </w:pPr>
      <w:r>
        <w:t>☐ Report filters, dashboards and exports share the same authorization and metric definitions.</w:t>
      </w:r>
    </w:p>
    <w:p>
      <w:pPr>
        <w:pStyle w:val="ListBullet"/>
        <w:spacing w:after="20"/>
      </w:pPr>
      <w:r>
        <w:t>☐ Survey visibility and anonymity behavior are tested against the selected policy.</w:t>
      </w:r>
    </w:p>
    <w:p>
      <w:pPr>
        <w:pStyle w:val="ListBullet"/>
        <w:spacing w:after="20"/>
      </w:pPr>
      <w:r>
        <w:t>☐ Classroom capacity, attendance changes and completion policy are enforced.</w:t>
      </w:r>
    </w:p>
    <w:p>
      <w:pPr>
        <w:pStyle w:val="ListBullet"/>
        <w:spacing w:after="20"/>
      </w:pPr>
      <w:r>
        <w:t>☐ Payment webhooks are verified, deduplicated and cannot grant access from a browser redirect alone.</w:t>
      </w:r>
    </w:p>
    <w:p>
      <w:pPr>
        <w:pStyle w:val="ListBullet"/>
        <w:spacing w:after="20"/>
      </w:pPr>
      <w:r>
        <w:t>☐ Custom reports use governed dimensions and metrics, not arbitrary SQL.</w:t>
      </w:r>
    </w:p>
    <w:p>
      <w:pPr>
        <w:pStyle w:val="ListBullet"/>
        <w:spacing w:after="20"/>
      </w:pPr>
      <w:r>
        <w:t>☐ Backups, restore, monitoring, error reporting and migration reconciliation are tested.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VacheLearn MVP Implementation Specification • Draft for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64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7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246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