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82565" w14:textId="77777777" w:rsidR="00497B51" w:rsidRDefault="00497B51" w:rsidP="00497B51">
      <w:pPr>
        <w:jc w:val="center"/>
        <w:rPr>
          <w:rFonts w:ascii="Times New Roman" w:hAnsi="Times New Roman" w:cs="Times New Roman"/>
          <w:b/>
          <w:bCs/>
          <w:sz w:val="44"/>
          <w:szCs w:val="44"/>
        </w:rPr>
      </w:pPr>
      <w:r w:rsidRPr="00497B51">
        <w:rPr>
          <w:rFonts w:ascii="Times New Roman" w:hAnsi="Times New Roman" w:cs="Times New Roman"/>
          <w:b/>
          <w:bCs/>
          <w:sz w:val="44"/>
          <w:szCs w:val="44"/>
        </w:rPr>
        <w:t>AAPL Stock Market Analysis</w:t>
      </w:r>
      <w:r>
        <w:rPr>
          <w:rFonts w:ascii="Times New Roman" w:hAnsi="Times New Roman" w:cs="Times New Roman"/>
          <w:b/>
          <w:bCs/>
          <w:sz w:val="44"/>
          <w:szCs w:val="44"/>
        </w:rPr>
        <w:t xml:space="preserve"> </w:t>
      </w:r>
    </w:p>
    <w:p w14:paraId="5EA476E8" w14:textId="50FC2E46" w:rsidR="00497B51" w:rsidRPr="00497B51" w:rsidRDefault="00497B51" w:rsidP="00497B51">
      <w:pPr>
        <w:jc w:val="center"/>
        <w:rPr>
          <w:rFonts w:ascii="Times New Roman" w:hAnsi="Times New Roman" w:cs="Times New Roman"/>
          <w:sz w:val="44"/>
          <w:szCs w:val="44"/>
        </w:rPr>
      </w:pPr>
      <w:r>
        <w:rPr>
          <w:rFonts w:ascii="Times New Roman" w:hAnsi="Times New Roman" w:cs="Times New Roman"/>
          <w:b/>
          <w:bCs/>
          <w:sz w:val="44"/>
          <w:szCs w:val="44"/>
        </w:rPr>
        <w:t>Week 6</w:t>
      </w:r>
    </w:p>
    <w:p w14:paraId="66729CDD" w14:textId="77777777" w:rsidR="00497B51" w:rsidRPr="00497B51" w:rsidRDefault="00497B51" w:rsidP="00497B51"/>
    <w:p w14:paraId="55F8AA6B" w14:textId="77777777" w:rsidR="00497B51" w:rsidRPr="00497B51" w:rsidRDefault="00497B51" w:rsidP="00497B51"/>
    <w:p w14:paraId="3FAEA66F" w14:textId="77777777" w:rsidR="00497B51" w:rsidRPr="00497B51" w:rsidRDefault="00497B51" w:rsidP="00497B51">
      <w:pPr>
        <w:rPr>
          <w:rFonts w:ascii="Times New Roman" w:hAnsi="Times New Roman" w:cs="Times New Roman"/>
          <w:sz w:val="32"/>
          <w:szCs w:val="32"/>
          <w:u w:val="single"/>
        </w:rPr>
      </w:pPr>
      <w:r w:rsidRPr="00497B51">
        <w:rPr>
          <w:rFonts w:ascii="Times New Roman" w:hAnsi="Times New Roman" w:cs="Times New Roman"/>
          <w:b/>
          <w:bCs/>
          <w:sz w:val="32"/>
          <w:szCs w:val="32"/>
          <w:u w:val="single"/>
        </w:rPr>
        <w:t>Dataset Overview</w:t>
      </w:r>
    </w:p>
    <w:p w14:paraId="2A33C8D1" w14:textId="77777777" w:rsidR="00497B51" w:rsidRPr="00497B51" w:rsidRDefault="00497B51" w:rsidP="00497B51">
      <w:pPr>
        <w:rPr>
          <w:rFonts w:ascii="Times New Roman" w:hAnsi="Times New Roman" w:cs="Times New Roman"/>
        </w:rPr>
      </w:pPr>
      <w:r w:rsidRPr="00497B51">
        <w:rPr>
          <w:rFonts w:ascii="Times New Roman" w:hAnsi="Times New Roman" w:cs="Times New Roman"/>
        </w:rPr>
        <w:t>This analysis uses approximately 5 years of daily historical stock market data for Apple Inc. (AAPL), sourced from Yahoo Finance. The dataset includes Date, Open, High, Low, Close, and Trading Volume for each trading day. Data was retrieved and cleaned in Python using the pandas and Finance libraries, then structured with Date as a datetime index to support time-series operations.</w:t>
      </w:r>
    </w:p>
    <w:p w14:paraId="1FABC143" w14:textId="77777777" w:rsidR="00497B51" w:rsidRPr="00497B51" w:rsidRDefault="00497B51" w:rsidP="00497B51">
      <w:pPr>
        <w:rPr>
          <w:rFonts w:ascii="Times New Roman" w:hAnsi="Times New Roman" w:cs="Times New Roman"/>
          <w:sz w:val="32"/>
          <w:szCs w:val="32"/>
          <w:u w:val="single"/>
        </w:rPr>
      </w:pPr>
    </w:p>
    <w:p w14:paraId="1B21D7D2" w14:textId="77777777" w:rsidR="00497B51" w:rsidRPr="00497B51" w:rsidRDefault="00497B51" w:rsidP="00497B51">
      <w:pPr>
        <w:rPr>
          <w:rFonts w:ascii="Times New Roman" w:hAnsi="Times New Roman" w:cs="Times New Roman"/>
          <w:sz w:val="32"/>
          <w:szCs w:val="32"/>
          <w:u w:val="single"/>
        </w:rPr>
      </w:pPr>
      <w:r w:rsidRPr="00497B51">
        <w:rPr>
          <w:rFonts w:ascii="Times New Roman" w:hAnsi="Times New Roman" w:cs="Times New Roman"/>
          <w:b/>
          <w:bCs/>
          <w:sz w:val="32"/>
          <w:szCs w:val="32"/>
          <w:u w:val="single"/>
        </w:rPr>
        <w:t>Data Transformation Techniques Applied</w:t>
      </w:r>
    </w:p>
    <w:p w14:paraId="6D67FD71" w14:textId="77777777" w:rsidR="00497B51" w:rsidRPr="00497B51" w:rsidRDefault="00497B51" w:rsidP="00497B51">
      <w:pPr>
        <w:pStyle w:val="ListParagraph"/>
        <w:numPr>
          <w:ilvl w:val="0"/>
          <w:numId w:val="2"/>
        </w:numPr>
        <w:rPr>
          <w:rFonts w:ascii="Times New Roman" w:hAnsi="Times New Roman" w:cs="Times New Roman"/>
        </w:rPr>
      </w:pPr>
      <w:r w:rsidRPr="00497B51">
        <w:rPr>
          <w:rFonts w:ascii="Times New Roman" w:hAnsi="Times New Roman" w:cs="Times New Roman"/>
        </w:rPr>
        <w:t xml:space="preserve">Data cleaning: converted the Date column to a proper datetime type, sorted records chronologically, removed duplicate rows, and </w:t>
      </w:r>
      <w:proofErr w:type="gramStart"/>
      <w:r w:rsidRPr="00497B51">
        <w:rPr>
          <w:rFonts w:ascii="Times New Roman" w:hAnsi="Times New Roman" w:cs="Times New Roman"/>
        </w:rPr>
        <w:t>forward-filled</w:t>
      </w:r>
      <w:proofErr w:type="gramEnd"/>
      <w:r w:rsidRPr="00497B51">
        <w:rPr>
          <w:rFonts w:ascii="Times New Roman" w:hAnsi="Times New Roman" w:cs="Times New Roman"/>
        </w:rPr>
        <w:t xml:space="preserve"> any missing values.</w:t>
      </w:r>
    </w:p>
    <w:p w14:paraId="0768567F" w14:textId="77777777" w:rsidR="00497B51" w:rsidRPr="00497B51" w:rsidRDefault="00497B51" w:rsidP="00497B51">
      <w:pPr>
        <w:pStyle w:val="ListParagraph"/>
        <w:numPr>
          <w:ilvl w:val="0"/>
          <w:numId w:val="2"/>
        </w:numPr>
        <w:rPr>
          <w:rFonts w:ascii="Times New Roman" w:hAnsi="Times New Roman" w:cs="Times New Roman"/>
        </w:rPr>
      </w:pPr>
      <w:r w:rsidRPr="00497B51">
        <w:rPr>
          <w:rFonts w:ascii="Times New Roman" w:hAnsi="Times New Roman" w:cs="Times New Roman"/>
        </w:rPr>
        <w:t>Filtering &amp; sorting: isolated recent time windows (e.g., trailing 12 months) and identified the highest single-day trading volume events</w:t>
      </w:r>
      <w:r w:rsidRPr="00497B51">
        <w:rPr>
          <w:rFonts w:ascii="Times New Roman" w:hAnsi="Times New Roman" w:cs="Times New Roman"/>
        </w:rPr>
        <w:t>.</w:t>
      </w:r>
    </w:p>
    <w:p w14:paraId="57242F40" w14:textId="77777777" w:rsidR="00497B51" w:rsidRPr="00497B51" w:rsidRDefault="00497B51" w:rsidP="00497B51">
      <w:pPr>
        <w:pStyle w:val="ListParagraph"/>
        <w:numPr>
          <w:ilvl w:val="0"/>
          <w:numId w:val="2"/>
        </w:numPr>
        <w:rPr>
          <w:rFonts w:ascii="Times New Roman" w:hAnsi="Times New Roman" w:cs="Times New Roman"/>
        </w:rPr>
      </w:pPr>
      <w:r w:rsidRPr="00497B51">
        <w:rPr>
          <w:rFonts w:ascii="Times New Roman" w:hAnsi="Times New Roman" w:cs="Times New Roman"/>
        </w:rPr>
        <w:t xml:space="preserve">Grouping &amp; aggregation: computed average closing price by calendar year using </w:t>
      </w:r>
      <w:proofErr w:type="spellStart"/>
      <w:r w:rsidRPr="00497B51">
        <w:rPr>
          <w:rFonts w:ascii="Times New Roman" w:hAnsi="Times New Roman" w:cs="Times New Roman"/>
        </w:rPr>
        <w:t>Groupby.</w:t>
      </w:r>
      <w:proofErr w:type="spellEnd"/>
    </w:p>
    <w:p w14:paraId="1E16C917" w14:textId="4288743E" w:rsidR="00497B51" w:rsidRPr="00497B51" w:rsidRDefault="00497B51" w:rsidP="00497B51">
      <w:pPr>
        <w:pStyle w:val="ListParagraph"/>
        <w:numPr>
          <w:ilvl w:val="0"/>
          <w:numId w:val="2"/>
        </w:numPr>
        <w:rPr>
          <w:rFonts w:ascii="Times New Roman" w:hAnsi="Times New Roman" w:cs="Times New Roman"/>
        </w:rPr>
      </w:pPr>
      <w:r w:rsidRPr="00497B51">
        <w:rPr>
          <w:rFonts w:ascii="Times New Roman" w:hAnsi="Times New Roman" w:cs="Times New Roman"/>
        </w:rPr>
        <w:t>Calculated columns: derived Daily Trading Range (High - Low) as an additional measure of intraday movement</w:t>
      </w:r>
      <w:r w:rsidRPr="00497B51">
        <w:rPr>
          <w:rFonts w:ascii="Times New Roman" w:hAnsi="Times New Roman" w:cs="Times New Roman"/>
        </w:rPr>
        <w:t>.</w:t>
      </w:r>
    </w:p>
    <w:p w14:paraId="568E80AE" w14:textId="1F80750A" w:rsidR="00497B51" w:rsidRPr="00497B51" w:rsidRDefault="00497B51" w:rsidP="00497B51">
      <w:pPr>
        <w:pStyle w:val="ListParagraph"/>
        <w:numPr>
          <w:ilvl w:val="0"/>
          <w:numId w:val="2"/>
        </w:numPr>
        <w:rPr>
          <w:rFonts w:ascii="Times New Roman" w:hAnsi="Times New Roman" w:cs="Times New Roman"/>
        </w:rPr>
      </w:pPr>
      <w:r w:rsidRPr="00497B51">
        <w:rPr>
          <w:rFonts w:ascii="Times New Roman" w:hAnsi="Times New Roman" w:cs="Times New Roman"/>
        </w:rPr>
        <w:t>Formatting &amp; restructuring: standardized column names, rounded price fields for readability, and extracted</w:t>
      </w:r>
      <w:r w:rsidRPr="00497B51">
        <w:rPr>
          <w:rFonts w:ascii="Times New Roman" w:hAnsi="Times New Roman" w:cs="Times New Roman"/>
        </w:rPr>
        <w:t xml:space="preserve"> </w:t>
      </w:r>
      <w:r w:rsidRPr="00497B51">
        <w:rPr>
          <w:rFonts w:ascii="Times New Roman" w:hAnsi="Times New Roman" w:cs="Times New Roman"/>
        </w:rPr>
        <w:t>Year/Month fields to support period-based reporting.</w:t>
      </w:r>
    </w:p>
    <w:p w14:paraId="33EB71FF" w14:textId="77777777" w:rsidR="00497B51" w:rsidRDefault="00497B51" w:rsidP="00497B51">
      <w:pPr>
        <w:rPr>
          <w:rFonts w:ascii="Times New Roman" w:hAnsi="Times New Roman" w:cs="Times New Roman"/>
          <w:b/>
          <w:bCs/>
          <w:sz w:val="36"/>
          <w:szCs w:val="36"/>
        </w:rPr>
      </w:pPr>
      <w:r w:rsidRPr="00497B51">
        <w:rPr>
          <w:rFonts w:ascii="Times New Roman" w:hAnsi="Times New Roman" w:cs="Times New Roman"/>
          <w:b/>
          <w:bCs/>
          <w:sz w:val="36"/>
          <w:szCs w:val="36"/>
        </w:rPr>
        <w:t>Features Engineered</w:t>
      </w:r>
    </w:p>
    <w:p w14:paraId="210C8343" w14:textId="77777777" w:rsidR="00497B51" w:rsidRPr="00497B51" w:rsidRDefault="00497B51" w:rsidP="00497B51">
      <w:pPr>
        <w:rPr>
          <w:rFonts w:ascii="Times New Roman" w:hAnsi="Times New Roman" w:cs="Times New Roman"/>
        </w:rPr>
      </w:pPr>
      <w:r w:rsidRPr="00497B51">
        <w:rPr>
          <w:rFonts w:ascii="Times New Roman" w:hAnsi="Times New Roman" w:cs="Times New Roman"/>
        </w:rPr>
        <w:t>New features were engineered to provide more granular insights and potentially improve predictive models:</w:t>
      </w:r>
    </w:p>
    <w:p w14:paraId="78145749" w14:textId="77777777" w:rsidR="00497B51" w:rsidRPr="00497B51" w:rsidRDefault="00497B51" w:rsidP="00497B51">
      <w:pPr>
        <w:numPr>
          <w:ilvl w:val="0"/>
          <w:numId w:val="3"/>
        </w:numPr>
        <w:rPr>
          <w:rFonts w:ascii="Times New Roman" w:hAnsi="Times New Roman" w:cs="Times New Roman"/>
        </w:rPr>
      </w:pPr>
      <w:r w:rsidRPr="00963FFA">
        <w:rPr>
          <w:rFonts w:ascii="Times New Roman" w:hAnsi="Times New Roman" w:cs="Times New Roman"/>
          <w:b/>
          <w:bCs/>
        </w:rPr>
        <w:t>Daily Price Change</w:t>
      </w:r>
      <w:r w:rsidRPr="00497B51">
        <w:rPr>
          <w:rFonts w:ascii="Times New Roman" w:hAnsi="Times New Roman" w:cs="Times New Roman"/>
        </w:rPr>
        <w:t>: A </w:t>
      </w:r>
      <w:proofErr w:type="spellStart"/>
      <w:r w:rsidRPr="00497B51">
        <w:rPr>
          <w:rFonts w:ascii="Times New Roman" w:hAnsi="Times New Roman" w:cs="Times New Roman"/>
        </w:rPr>
        <w:t>Daily_Price_Change</w:t>
      </w:r>
      <w:proofErr w:type="spellEnd"/>
      <w:r w:rsidRPr="00497B51">
        <w:rPr>
          <w:rFonts w:ascii="Times New Roman" w:hAnsi="Times New Roman" w:cs="Times New Roman"/>
        </w:rPr>
        <w:t> column was created by taking the difference between the current day's closing price and the previous day's closing price (</w:t>
      </w:r>
      <w:proofErr w:type="spellStart"/>
      <w:r w:rsidRPr="00497B51">
        <w:rPr>
          <w:rFonts w:ascii="Times New Roman" w:hAnsi="Times New Roman" w:cs="Times New Roman"/>
        </w:rPr>
        <w:t>df</w:t>
      </w:r>
      <w:proofErr w:type="spellEnd"/>
      <w:r w:rsidRPr="00497B51">
        <w:rPr>
          <w:rFonts w:ascii="Times New Roman" w:hAnsi="Times New Roman" w:cs="Times New Roman"/>
        </w:rPr>
        <w:t>['Close'</w:t>
      </w:r>
      <w:proofErr w:type="gramStart"/>
      <w:r w:rsidRPr="00497B51">
        <w:rPr>
          <w:rFonts w:ascii="Times New Roman" w:hAnsi="Times New Roman" w:cs="Times New Roman"/>
        </w:rPr>
        <w:t>].diff</w:t>
      </w:r>
      <w:proofErr w:type="gramEnd"/>
      <w:r w:rsidRPr="00497B51">
        <w:rPr>
          <w:rFonts w:ascii="Times New Roman" w:hAnsi="Times New Roman" w:cs="Times New Roman"/>
        </w:rPr>
        <w:t>()). This directly measures the absolute change in price.</w:t>
      </w:r>
    </w:p>
    <w:p w14:paraId="3F658355" w14:textId="77777777" w:rsidR="00497B51" w:rsidRPr="00497B51" w:rsidRDefault="00497B51" w:rsidP="00497B51">
      <w:pPr>
        <w:numPr>
          <w:ilvl w:val="0"/>
          <w:numId w:val="3"/>
        </w:numPr>
        <w:rPr>
          <w:rFonts w:ascii="Times New Roman" w:hAnsi="Times New Roman" w:cs="Times New Roman"/>
        </w:rPr>
      </w:pPr>
      <w:r w:rsidRPr="00963FFA">
        <w:rPr>
          <w:rFonts w:ascii="Times New Roman" w:hAnsi="Times New Roman" w:cs="Times New Roman"/>
          <w:b/>
          <w:bCs/>
        </w:rPr>
        <w:t>Moving Averages</w:t>
      </w:r>
      <w:r w:rsidRPr="00497B51">
        <w:rPr>
          <w:rFonts w:ascii="Times New Roman" w:hAnsi="Times New Roman" w:cs="Times New Roman"/>
        </w:rPr>
        <w:t>: 7-day (MA_7) and 30-day (MA_30) simple moving averages of the Close price were calculated (</w:t>
      </w:r>
      <w:proofErr w:type="spellStart"/>
      <w:r w:rsidRPr="00497B51">
        <w:rPr>
          <w:rFonts w:ascii="Times New Roman" w:hAnsi="Times New Roman" w:cs="Times New Roman"/>
        </w:rPr>
        <w:t>df</w:t>
      </w:r>
      <w:proofErr w:type="spellEnd"/>
      <w:r w:rsidRPr="00497B51">
        <w:rPr>
          <w:rFonts w:ascii="Times New Roman" w:hAnsi="Times New Roman" w:cs="Times New Roman"/>
        </w:rPr>
        <w:t>['Close'</w:t>
      </w:r>
      <w:proofErr w:type="gramStart"/>
      <w:r w:rsidRPr="00497B51">
        <w:rPr>
          <w:rFonts w:ascii="Times New Roman" w:hAnsi="Times New Roman" w:cs="Times New Roman"/>
        </w:rPr>
        <w:t>].rolling</w:t>
      </w:r>
      <w:proofErr w:type="gramEnd"/>
      <w:r w:rsidRPr="00497B51">
        <w:rPr>
          <w:rFonts w:ascii="Times New Roman" w:hAnsi="Times New Roman" w:cs="Times New Roman"/>
        </w:rPr>
        <w:t>(window=7</w:t>
      </w:r>
      <w:proofErr w:type="gramStart"/>
      <w:r w:rsidRPr="00497B51">
        <w:rPr>
          <w:rFonts w:ascii="Times New Roman" w:hAnsi="Times New Roman" w:cs="Times New Roman"/>
        </w:rPr>
        <w:t>).mean</w:t>
      </w:r>
      <w:proofErr w:type="gramEnd"/>
      <w:r w:rsidRPr="00497B51">
        <w:rPr>
          <w:rFonts w:ascii="Times New Roman" w:hAnsi="Times New Roman" w:cs="Times New Roman"/>
        </w:rPr>
        <w:t>()). Moving averages help smooth out price fluctuations and identify trends by showing the average price over a specified period.</w:t>
      </w:r>
    </w:p>
    <w:p w14:paraId="346C1870" w14:textId="77777777" w:rsidR="00497B51" w:rsidRPr="00497B51" w:rsidRDefault="00497B51" w:rsidP="00497B51">
      <w:pPr>
        <w:numPr>
          <w:ilvl w:val="0"/>
          <w:numId w:val="3"/>
        </w:numPr>
        <w:rPr>
          <w:rFonts w:ascii="Times New Roman" w:hAnsi="Times New Roman" w:cs="Times New Roman"/>
        </w:rPr>
      </w:pPr>
      <w:r w:rsidRPr="00963FFA">
        <w:rPr>
          <w:rFonts w:ascii="Times New Roman" w:hAnsi="Times New Roman" w:cs="Times New Roman"/>
          <w:b/>
          <w:bCs/>
        </w:rPr>
        <w:lastRenderedPageBreak/>
        <w:t>Monthly Returns</w:t>
      </w:r>
      <w:r w:rsidRPr="00497B51">
        <w:rPr>
          <w:rFonts w:ascii="Times New Roman" w:hAnsi="Times New Roman" w:cs="Times New Roman"/>
        </w:rPr>
        <w:t>: Monthly returns were calculated by taking the percentage change of the last closing price of each month (</w:t>
      </w:r>
      <w:proofErr w:type="spellStart"/>
      <w:r w:rsidRPr="00497B51">
        <w:rPr>
          <w:rFonts w:ascii="Times New Roman" w:hAnsi="Times New Roman" w:cs="Times New Roman"/>
        </w:rPr>
        <w:t>monthly_close.pct_</w:t>
      </w:r>
      <w:proofErr w:type="gramStart"/>
      <w:r w:rsidRPr="00497B51">
        <w:rPr>
          <w:rFonts w:ascii="Times New Roman" w:hAnsi="Times New Roman" w:cs="Times New Roman"/>
        </w:rPr>
        <w:t>change</w:t>
      </w:r>
      <w:proofErr w:type="spellEnd"/>
      <w:r w:rsidRPr="00497B51">
        <w:rPr>
          <w:rFonts w:ascii="Times New Roman" w:hAnsi="Times New Roman" w:cs="Times New Roman"/>
        </w:rPr>
        <w:t>(</w:t>
      </w:r>
      <w:proofErr w:type="gramEnd"/>
      <w:r w:rsidRPr="00497B51">
        <w:rPr>
          <w:rFonts w:ascii="Times New Roman" w:hAnsi="Times New Roman" w:cs="Times New Roman"/>
        </w:rPr>
        <w:t xml:space="preserve">) * 100). This provides a clear measure of performance </w:t>
      </w:r>
      <w:proofErr w:type="gramStart"/>
      <w:r w:rsidRPr="00497B51">
        <w:rPr>
          <w:rFonts w:ascii="Times New Roman" w:hAnsi="Times New Roman" w:cs="Times New Roman"/>
        </w:rPr>
        <w:t>on a monthly basis</w:t>
      </w:r>
      <w:proofErr w:type="gramEnd"/>
      <w:r w:rsidRPr="00497B51">
        <w:rPr>
          <w:rFonts w:ascii="Times New Roman" w:hAnsi="Times New Roman" w:cs="Times New Roman"/>
        </w:rPr>
        <w:t>.</w:t>
      </w:r>
    </w:p>
    <w:p w14:paraId="31F2623F" w14:textId="77777777" w:rsidR="00497B51" w:rsidRPr="00497B51" w:rsidRDefault="00497B51" w:rsidP="00497B51">
      <w:pPr>
        <w:numPr>
          <w:ilvl w:val="0"/>
          <w:numId w:val="3"/>
        </w:numPr>
        <w:rPr>
          <w:rFonts w:ascii="Times New Roman" w:hAnsi="Times New Roman" w:cs="Times New Roman"/>
        </w:rPr>
      </w:pPr>
      <w:r w:rsidRPr="00963FFA">
        <w:rPr>
          <w:rFonts w:ascii="Times New Roman" w:hAnsi="Times New Roman" w:cs="Times New Roman"/>
          <w:b/>
          <w:bCs/>
        </w:rPr>
        <w:t>Volatility</w:t>
      </w:r>
      <w:r w:rsidRPr="00497B51">
        <w:rPr>
          <w:rFonts w:ascii="Times New Roman" w:hAnsi="Times New Roman" w:cs="Times New Roman"/>
        </w:rPr>
        <w:t>: A 30-day rolling volatility (Volatility_30D) was calculated as the standard deviation of the daily percentage returns over a 30-day window (</w:t>
      </w:r>
      <w:proofErr w:type="spellStart"/>
      <w:r w:rsidRPr="00497B51">
        <w:rPr>
          <w:rFonts w:ascii="Times New Roman" w:hAnsi="Times New Roman" w:cs="Times New Roman"/>
        </w:rPr>
        <w:t>df</w:t>
      </w:r>
      <w:proofErr w:type="spellEnd"/>
      <w:r w:rsidRPr="00497B51">
        <w:rPr>
          <w:rFonts w:ascii="Times New Roman" w:hAnsi="Times New Roman" w:cs="Times New Roman"/>
        </w:rPr>
        <w:t>['</w:t>
      </w:r>
      <w:proofErr w:type="spellStart"/>
      <w:r w:rsidRPr="00497B51">
        <w:rPr>
          <w:rFonts w:ascii="Times New Roman" w:hAnsi="Times New Roman" w:cs="Times New Roman"/>
        </w:rPr>
        <w:t>Daily_Pct_Change</w:t>
      </w:r>
      <w:proofErr w:type="spellEnd"/>
      <w:r w:rsidRPr="00497B51">
        <w:rPr>
          <w:rFonts w:ascii="Times New Roman" w:hAnsi="Times New Roman" w:cs="Times New Roman"/>
        </w:rPr>
        <w:t>'</w:t>
      </w:r>
      <w:proofErr w:type="gramStart"/>
      <w:r w:rsidRPr="00497B51">
        <w:rPr>
          <w:rFonts w:ascii="Times New Roman" w:hAnsi="Times New Roman" w:cs="Times New Roman"/>
        </w:rPr>
        <w:t>].rolling</w:t>
      </w:r>
      <w:proofErr w:type="gramEnd"/>
      <w:r w:rsidRPr="00497B51">
        <w:rPr>
          <w:rFonts w:ascii="Times New Roman" w:hAnsi="Times New Roman" w:cs="Times New Roman"/>
        </w:rPr>
        <w:t>(window=30</w:t>
      </w:r>
      <w:proofErr w:type="gramStart"/>
      <w:r w:rsidRPr="00497B51">
        <w:rPr>
          <w:rFonts w:ascii="Times New Roman" w:hAnsi="Times New Roman" w:cs="Times New Roman"/>
        </w:rPr>
        <w:t>).std</w:t>
      </w:r>
      <w:proofErr w:type="gramEnd"/>
      <w:r w:rsidRPr="00497B51">
        <w:rPr>
          <w:rFonts w:ascii="Times New Roman" w:hAnsi="Times New Roman" w:cs="Times New Roman"/>
        </w:rPr>
        <w:t xml:space="preserve">()). This metric is a common measure of risk, indicating how much the returns </w:t>
      </w:r>
      <w:proofErr w:type="gramStart"/>
      <w:r w:rsidRPr="00497B51">
        <w:rPr>
          <w:rFonts w:ascii="Times New Roman" w:hAnsi="Times New Roman" w:cs="Times New Roman"/>
        </w:rPr>
        <w:t>are fluctuating</w:t>
      </w:r>
      <w:proofErr w:type="gramEnd"/>
      <w:r w:rsidRPr="00497B51">
        <w:rPr>
          <w:rFonts w:ascii="Times New Roman" w:hAnsi="Times New Roman" w:cs="Times New Roman"/>
        </w:rPr>
        <w:t xml:space="preserve"> over a given period.</w:t>
      </w:r>
    </w:p>
    <w:p w14:paraId="1C40C46C" w14:textId="77777777" w:rsidR="00497B51" w:rsidRPr="00497B51" w:rsidRDefault="00497B51" w:rsidP="00497B51">
      <w:pPr>
        <w:rPr>
          <w:rFonts w:ascii="Times New Roman" w:hAnsi="Times New Roman" w:cs="Times New Roman"/>
          <w:b/>
          <w:bCs/>
          <w:sz w:val="36"/>
          <w:szCs w:val="36"/>
        </w:rPr>
      </w:pPr>
    </w:p>
    <w:p w14:paraId="6A8114DB" w14:textId="77777777" w:rsidR="00497B51" w:rsidRPr="00497B51" w:rsidRDefault="00497B51" w:rsidP="00497B51">
      <w:pPr>
        <w:rPr>
          <w:rFonts w:ascii="Times New Roman" w:hAnsi="Times New Roman" w:cs="Times New Roman"/>
          <w:sz w:val="36"/>
          <w:szCs w:val="36"/>
          <w:u w:val="single"/>
        </w:rPr>
      </w:pPr>
    </w:p>
    <w:p w14:paraId="750A11DD" w14:textId="77777777" w:rsidR="00497B51" w:rsidRPr="00497B51" w:rsidRDefault="00497B51" w:rsidP="00497B51">
      <w:pPr>
        <w:rPr>
          <w:rFonts w:ascii="Times New Roman" w:hAnsi="Times New Roman" w:cs="Times New Roman"/>
          <w:sz w:val="36"/>
          <w:szCs w:val="36"/>
          <w:u w:val="single"/>
        </w:rPr>
      </w:pPr>
      <w:r w:rsidRPr="00497B51">
        <w:rPr>
          <w:rFonts w:ascii="Times New Roman" w:hAnsi="Times New Roman" w:cs="Times New Roman"/>
          <w:b/>
          <w:bCs/>
          <w:sz w:val="36"/>
          <w:szCs w:val="36"/>
          <w:u w:val="single"/>
        </w:rPr>
        <w:t>Key Insights</w:t>
      </w:r>
    </w:p>
    <w:p w14:paraId="1E5C323D" w14:textId="77777777" w:rsidR="00497B51" w:rsidRPr="00497B51" w:rsidRDefault="00497B51" w:rsidP="00497B51">
      <w:pPr>
        <w:rPr>
          <w:rFonts w:ascii="Times New Roman" w:hAnsi="Times New Roman" w:cs="Times New Roman"/>
        </w:rPr>
      </w:pPr>
      <w:r w:rsidRPr="00497B51">
        <w:rPr>
          <w:rFonts w:ascii="Times New Roman" w:hAnsi="Times New Roman" w:cs="Times New Roman"/>
        </w:rPr>
        <w:t xml:space="preserve">1. </w:t>
      </w:r>
      <w:proofErr w:type="gramStart"/>
      <w:r w:rsidRPr="00963FFA">
        <w:rPr>
          <w:rFonts w:ascii="Times New Roman" w:hAnsi="Times New Roman" w:cs="Times New Roman"/>
          <w:b/>
          <w:bCs/>
        </w:rPr>
        <w:t>Overall</w:t>
      </w:r>
      <w:proofErr w:type="gramEnd"/>
      <w:r w:rsidRPr="00963FFA">
        <w:rPr>
          <w:rFonts w:ascii="Times New Roman" w:hAnsi="Times New Roman" w:cs="Times New Roman"/>
          <w:b/>
          <w:bCs/>
        </w:rPr>
        <w:t xml:space="preserve"> Price Appreciation</w:t>
      </w:r>
      <w:r w:rsidRPr="00963FFA">
        <w:rPr>
          <w:rFonts w:ascii="Times New Roman" w:hAnsi="Times New Roman" w:cs="Times New Roman"/>
        </w:rPr>
        <w:t>:</w:t>
      </w:r>
      <w:r w:rsidRPr="00497B51">
        <w:rPr>
          <w:rFonts w:ascii="Times New Roman" w:hAnsi="Times New Roman" w:cs="Times New Roman"/>
        </w:rPr>
        <w:t xml:space="preserve"> Over the 5-year period analyzed (from July 2021 to July 2026), AAPL has shown significant growth, with an overall price change of approximately 129.13%. This indicates a strong upward trend in the stock's value.</w:t>
      </w:r>
    </w:p>
    <w:p w14:paraId="520017D0" w14:textId="77777777" w:rsidR="00497B51" w:rsidRPr="00497B51" w:rsidRDefault="00497B51" w:rsidP="00497B51">
      <w:pPr>
        <w:rPr>
          <w:rFonts w:ascii="Times New Roman" w:hAnsi="Times New Roman" w:cs="Times New Roman"/>
        </w:rPr>
      </w:pPr>
    </w:p>
    <w:p w14:paraId="689E759B" w14:textId="77777777" w:rsidR="00497B51" w:rsidRPr="00497B51" w:rsidRDefault="00497B51" w:rsidP="00497B51">
      <w:pPr>
        <w:rPr>
          <w:rFonts w:ascii="Times New Roman" w:hAnsi="Times New Roman" w:cs="Times New Roman"/>
        </w:rPr>
      </w:pPr>
      <w:r w:rsidRPr="00497B51">
        <w:rPr>
          <w:rFonts w:ascii="Times New Roman" w:hAnsi="Times New Roman" w:cs="Times New Roman"/>
        </w:rPr>
        <w:t xml:space="preserve">2. </w:t>
      </w:r>
      <w:r w:rsidRPr="00963FFA">
        <w:rPr>
          <w:rFonts w:ascii="Times New Roman" w:hAnsi="Times New Roman" w:cs="Times New Roman"/>
          <w:b/>
          <w:bCs/>
        </w:rPr>
        <w:t>Moving Average Support</w:t>
      </w:r>
      <w:r w:rsidRPr="00963FFA">
        <w:rPr>
          <w:rFonts w:ascii="Times New Roman" w:hAnsi="Times New Roman" w:cs="Times New Roman"/>
        </w:rPr>
        <w:t>:</w:t>
      </w:r>
      <w:r w:rsidRPr="00497B51">
        <w:rPr>
          <w:rFonts w:ascii="Times New Roman" w:hAnsi="Times New Roman" w:cs="Times New Roman"/>
        </w:rPr>
        <w:t xml:space="preserve"> The 7-day and 30-day moving averages largely followed the closing price trend. Sustained periods where the price remains above these moving averages indicate bullish sentiment, while drops below them can signal potential short-term weaknesses or corrections.</w:t>
      </w:r>
    </w:p>
    <w:p w14:paraId="22129C7E" w14:textId="77777777" w:rsidR="00497B51" w:rsidRPr="00497B51" w:rsidRDefault="00497B51" w:rsidP="00497B51">
      <w:pPr>
        <w:rPr>
          <w:rFonts w:ascii="Times New Roman" w:hAnsi="Times New Roman" w:cs="Times New Roman"/>
        </w:rPr>
      </w:pPr>
    </w:p>
    <w:p w14:paraId="3F0A57CE" w14:textId="77777777" w:rsidR="00497B51" w:rsidRPr="00497B51" w:rsidRDefault="00497B51" w:rsidP="00497B51">
      <w:pPr>
        <w:rPr>
          <w:rFonts w:ascii="Times New Roman" w:hAnsi="Times New Roman" w:cs="Times New Roman"/>
        </w:rPr>
      </w:pPr>
      <w:r w:rsidRPr="00497B51">
        <w:rPr>
          <w:rFonts w:ascii="Times New Roman" w:hAnsi="Times New Roman" w:cs="Times New Roman"/>
        </w:rPr>
        <w:t>3</w:t>
      </w:r>
      <w:r w:rsidRPr="00497B51">
        <w:rPr>
          <w:rFonts w:ascii="Times New Roman" w:hAnsi="Times New Roman" w:cs="Times New Roman"/>
          <w:b/>
          <w:bCs/>
          <w:sz w:val="24"/>
          <w:szCs w:val="24"/>
        </w:rPr>
        <w:t xml:space="preserve">. </w:t>
      </w:r>
      <w:r w:rsidRPr="00963FFA">
        <w:rPr>
          <w:rFonts w:ascii="Times New Roman" w:hAnsi="Times New Roman" w:cs="Times New Roman"/>
          <w:b/>
          <w:bCs/>
        </w:rPr>
        <w:t>Monthly Returns Volatility</w:t>
      </w:r>
      <w:r w:rsidRPr="00497B51">
        <w:rPr>
          <w:rFonts w:ascii="Times New Roman" w:hAnsi="Times New Roman" w:cs="Times New Roman"/>
        </w:rPr>
        <w:t xml:space="preserve">: Monthly returns varied, with both positive and negative months. The bar chart of monthly returns visually highlights periods of strong gains (green) and losses (red), which </w:t>
      </w:r>
      <w:proofErr w:type="gramStart"/>
      <w:r w:rsidRPr="00497B51">
        <w:rPr>
          <w:rFonts w:ascii="Times New Roman" w:hAnsi="Times New Roman" w:cs="Times New Roman"/>
        </w:rPr>
        <w:t>is</w:t>
      </w:r>
      <w:proofErr w:type="gramEnd"/>
      <w:r w:rsidRPr="00497B51">
        <w:rPr>
          <w:rFonts w:ascii="Times New Roman" w:hAnsi="Times New Roman" w:cs="Times New Roman"/>
        </w:rPr>
        <w:t xml:space="preserve"> typical for equity markets.</w:t>
      </w:r>
    </w:p>
    <w:p w14:paraId="0AD73F00" w14:textId="77777777" w:rsidR="00497B51" w:rsidRPr="00497B51" w:rsidRDefault="00497B51" w:rsidP="00497B51">
      <w:pPr>
        <w:rPr>
          <w:rFonts w:ascii="Times New Roman" w:hAnsi="Times New Roman" w:cs="Times New Roman"/>
        </w:rPr>
      </w:pPr>
    </w:p>
    <w:p w14:paraId="7E988936" w14:textId="77777777" w:rsidR="00497B51" w:rsidRPr="00497B51" w:rsidRDefault="00497B51" w:rsidP="00497B51">
      <w:pPr>
        <w:rPr>
          <w:rFonts w:ascii="Times New Roman" w:hAnsi="Times New Roman" w:cs="Times New Roman"/>
        </w:rPr>
      </w:pPr>
      <w:r w:rsidRPr="00497B51">
        <w:rPr>
          <w:rFonts w:ascii="Times New Roman" w:hAnsi="Times New Roman" w:cs="Times New Roman"/>
        </w:rPr>
        <w:t xml:space="preserve">4. </w:t>
      </w:r>
      <w:r w:rsidRPr="00963FFA">
        <w:rPr>
          <w:rFonts w:ascii="Times New Roman" w:hAnsi="Times New Roman" w:cs="Times New Roman"/>
          <w:b/>
          <w:bCs/>
        </w:rPr>
        <w:t>Trading Volume Peaks</w:t>
      </w:r>
      <w:r w:rsidRPr="00497B51">
        <w:rPr>
          <w:rFonts w:ascii="Times New Roman" w:hAnsi="Times New Roman" w:cs="Times New Roman"/>
        </w:rPr>
        <w:t>: Certain days exhibited exceptionally high trading volumes (e.g., September 20, 2024, and June 26, 2026). These high-volume days often coincide with significant news events, earnings releases, or major price movements, suggesting increased market activity and interest during those times.</w:t>
      </w:r>
    </w:p>
    <w:p w14:paraId="3CD4CEE2" w14:textId="77777777" w:rsidR="00497B51" w:rsidRPr="00497B51" w:rsidRDefault="00497B51" w:rsidP="00497B51">
      <w:pPr>
        <w:rPr>
          <w:rFonts w:ascii="Times New Roman" w:hAnsi="Times New Roman" w:cs="Times New Roman"/>
        </w:rPr>
      </w:pPr>
    </w:p>
    <w:p w14:paraId="4B118E17" w14:textId="77777777" w:rsidR="00497B51" w:rsidRPr="00497B51" w:rsidRDefault="00497B51" w:rsidP="00497B51">
      <w:pPr>
        <w:rPr>
          <w:rFonts w:ascii="Times New Roman" w:hAnsi="Times New Roman" w:cs="Times New Roman"/>
        </w:rPr>
      </w:pPr>
      <w:r w:rsidRPr="00497B51">
        <w:rPr>
          <w:rFonts w:ascii="Times New Roman" w:hAnsi="Times New Roman" w:cs="Times New Roman"/>
        </w:rPr>
        <w:t xml:space="preserve">5. </w:t>
      </w:r>
      <w:r w:rsidRPr="00963FFA">
        <w:rPr>
          <w:rFonts w:ascii="Times New Roman" w:hAnsi="Times New Roman" w:cs="Times New Roman"/>
          <w:b/>
          <w:bCs/>
        </w:rPr>
        <w:t>Rolling Volatility Trends</w:t>
      </w:r>
      <w:r w:rsidRPr="00497B51">
        <w:rPr>
          <w:rFonts w:ascii="Times New Roman" w:hAnsi="Times New Roman" w:cs="Times New Roman"/>
        </w:rPr>
        <w:t>: The 30-day rolling volatility showed periods of higher and lower price fluctuations. High volatility suggests greater risk but also potentially higher reward, while lower volatility indicates a more stable price environment.</w:t>
      </w:r>
    </w:p>
    <w:p w14:paraId="7B84E7F6" w14:textId="77777777" w:rsidR="00497B51" w:rsidRPr="00497B51" w:rsidRDefault="00497B51" w:rsidP="00497B51">
      <w:pPr>
        <w:rPr>
          <w:rFonts w:ascii="Times New Roman" w:hAnsi="Times New Roman" w:cs="Times New Roman"/>
        </w:rPr>
      </w:pPr>
    </w:p>
    <w:p w14:paraId="34C3BFE1" w14:textId="77777777" w:rsidR="00497B51" w:rsidRPr="00497B51" w:rsidRDefault="00497B51" w:rsidP="00497B51">
      <w:pPr>
        <w:rPr>
          <w:rFonts w:ascii="Times New Roman" w:hAnsi="Times New Roman" w:cs="Times New Roman"/>
        </w:rPr>
      </w:pPr>
      <w:r w:rsidRPr="00497B51">
        <w:rPr>
          <w:rFonts w:ascii="Times New Roman" w:hAnsi="Times New Roman" w:cs="Times New Roman"/>
        </w:rPr>
        <w:lastRenderedPageBreak/>
        <w:t>6</w:t>
      </w:r>
      <w:r w:rsidRPr="00497B51">
        <w:rPr>
          <w:rFonts w:ascii="Times New Roman" w:hAnsi="Times New Roman" w:cs="Times New Roman"/>
          <w:b/>
          <w:bCs/>
          <w:sz w:val="24"/>
          <w:szCs w:val="24"/>
        </w:rPr>
        <w:t xml:space="preserve">. </w:t>
      </w:r>
      <w:r w:rsidRPr="00963FFA">
        <w:rPr>
          <w:rFonts w:ascii="Times New Roman" w:hAnsi="Times New Roman" w:cs="Times New Roman"/>
          <w:b/>
          <w:bCs/>
        </w:rPr>
        <w:t>Data Quality</w:t>
      </w:r>
      <w:r w:rsidRPr="00497B51">
        <w:rPr>
          <w:rFonts w:ascii="Times New Roman" w:hAnsi="Times New Roman" w:cs="Times New Roman"/>
        </w:rPr>
        <w:t>: The dataset was clean with no missing values after preprocessing, ensuring the reliability of our analysis</w:t>
      </w:r>
    </w:p>
    <w:p w14:paraId="54A4E9C9" w14:textId="77777777" w:rsidR="00497B51" w:rsidRPr="00497B51" w:rsidRDefault="00497B51" w:rsidP="00497B51">
      <w:pPr>
        <w:rPr>
          <w:rFonts w:ascii="Times New Roman" w:hAnsi="Times New Roman" w:cs="Times New Roman"/>
          <w:sz w:val="36"/>
          <w:szCs w:val="36"/>
          <w:u w:val="single"/>
        </w:rPr>
      </w:pPr>
    </w:p>
    <w:p w14:paraId="55A9B60F" w14:textId="77777777" w:rsidR="00497B51" w:rsidRPr="00497B51" w:rsidRDefault="00497B51" w:rsidP="00497B51">
      <w:pPr>
        <w:rPr>
          <w:rFonts w:ascii="Times New Roman" w:hAnsi="Times New Roman" w:cs="Times New Roman"/>
          <w:sz w:val="36"/>
          <w:szCs w:val="36"/>
          <w:u w:val="single"/>
        </w:rPr>
      </w:pPr>
      <w:r w:rsidRPr="00497B51">
        <w:rPr>
          <w:rFonts w:ascii="Times New Roman" w:hAnsi="Times New Roman" w:cs="Times New Roman"/>
          <w:b/>
          <w:bCs/>
          <w:sz w:val="36"/>
          <w:szCs w:val="36"/>
          <w:u w:val="single"/>
        </w:rPr>
        <w:t>Recommendations</w:t>
      </w:r>
    </w:p>
    <w:p w14:paraId="6ABA48D2" w14:textId="77777777" w:rsidR="00497B51" w:rsidRPr="00497B51" w:rsidRDefault="00497B51" w:rsidP="00497B51">
      <w:pPr>
        <w:rPr>
          <w:rFonts w:ascii="Times New Roman" w:hAnsi="Times New Roman" w:cs="Times New Roman"/>
        </w:rPr>
      </w:pPr>
      <w:r w:rsidRPr="00497B51">
        <w:rPr>
          <w:rFonts w:ascii="Times New Roman" w:hAnsi="Times New Roman" w:cs="Times New Roman"/>
        </w:rPr>
        <w:t xml:space="preserve">1. </w:t>
      </w:r>
      <w:r w:rsidRPr="00963FFA">
        <w:rPr>
          <w:rFonts w:ascii="Times New Roman" w:hAnsi="Times New Roman" w:cs="Times New Roman"/>
          <w:b/>
          <w:bCs/>
        </w:rPr>
        <w:t>Trend Following</w:t>
      </w:r>
      <w:r w:rsidRPr="00497B51">
        <w:rPr>
          <w:rFonts w:ascii="Times New Roman" w:hAnsi="Times New Roman" w:cs="Times New Roman"/>
        </w:rPr>
        <w:t>: Given the strong overall upward trend, consider a strategy that leans into the long-term bullish movement, potentially using moving averages as indicators for entry and exit points.</w:t>
      </w:r>
    </w:p>
    <w:p w14:paraId="0788854C" w14:textId="77777777" w:rsidR="00497B51" w:rsidRPr="00497B51" w:rsidRDefault="00497B51" w:rsidP="00497B51">
      <w:pPr>
        <w:rPr>
          <w:rFonts w:ascii="Times New Roman" w:hAnsi="Times New Roman" w:cs="Times New Roman"/>
        </w:rPr>
      </w:pPr>
    </w:p>
    <w:p w14:paraId="1B6E6265" w14:textId="77777777" w:rsidR="00497B51" w:rsidRPr="00497B51" w:rsidRDefault="00497B51" w:rsidP="00497B51">
      <w:pPr>
        <w:rPr>
          <w:rFonts w:ascii="Times New Roman" w:hAnsi="Times New Roman" w:cs="Times New Roman"/>
        </w:rPr>
      </w:pPr>
      <w:r w:rsidRPr="00497B51">
        <w:rPr>
          <w:rFonts w:ascii="Times New Roman" w:hAnsi="Times New Roman" w:cs="Times New Roman"/>
        </w:rPr>
        <w:t xml:space="preserve">2. </w:t>
      </w:r>
      <w:r w:rsidRPr="00963FFA">
        <w:rPr>
          <w:rFonts w:ascii="Times New Roman" w:hAnsi="Times New Roman" w:cs="Times New Roman"/>
          <w:b/>
          <w:bCs/>
        </w:rPr>
        <w:t>Volatility Management</w:t>
      </w:r>
      <w:r w:rsidRPr="00497B51">
        <w:rPr>
          <w:rFonts w:ascii="Times New Roman" w:hAnsi="Times New Roman" w:cs="Times New Roman"/>
        </w:rPr>
        <w:t>: For investors sensitive to risk, periods of high 30-day rolling volatility might suggest a need for caution or a reduction in position size. Conversely, higher volatility could present opportunities for short-term traders.</w:t>
      </w:r>
    </w:p>
    <w:p w14:paraId="74C16F7D" w14:textId="77777777" w:rsidR="00497B51" w:rsidRPr="00497B51" w:rsidRDefault="00497B51" w:rsidP="00497B51">
      <w:pPr>
        <w:rPr>
          <w:rFonts w:ascii="Times New Roman" w:hAnsi="Times New Roman" w:cs="Times New Roman"/>
        </w:rPr>
      </w:pPr>
    </w:p>
    <w:p w14:paraId="3BDF1475" w14:textId="77777777" w:rsidR="00497B51" w:rsidRPr="00497B51" w:rsidRDefault="00497B51" w:rsidP="00497B51">
      <w:pPr>
        <w:rPr>
          <w:rFonts w:ascii="Times New Roman" w:hAnsi="Times New Roman" w:cs="Times New Roman"/>
        </w:rPr>
      </w:pPr>
      <w:r w:rsidRPr="00497B51">
        <w:rPr>
          <w:rFonts w:ascii="Times New Roman" w:hAnsi="Times New Roman" w:cs="Times New Roman"/>
        </w:rPr>
        <w:t xml:space="preserve">3. </w:t>
      </w:r>
      <w:r w:rsidRPr="00963FFA">
        <w:rPr>
          <w:rFonts w:ascii="Times New Roman" w:hAnsi="Times New Roman" w:cs="Times New Roman"/>
          <w:b/>
          <w:bCs/>
        </w:rPr>
        <w:t>Event-Driven Analysis</w:t>
      </w:r>
      <w:r w:rsidRPr="00497B51">
        <w:rPr>
          <w:rFonts w:ascii="Times New Roman" w:hAnsi="Times New Roman" w:cs="Times New Roman"/>
        </w:rPr>
        <w:t>: Investigate the specific events corresponding to the highest trading volume days. Understanding why these spikes occurred can provide insights into market catalysts and potential future drivers for the stock.</w:t>
      </w:r>
    </w:p>
    <w:p w14:paraId="7820A4B1" w14:textId="77777777" w:rsidR="00497B51" w:rsidRPr="00497B51" w:rsidRDefault="00497B51" w:rsidP="00497B51">
      <w:pPr>
        <w:rPr>
          <w:rFonts w:ascii="Times New Roman" w:hAnsi="Times New Roman" w:cs="Times New Roman"/>
        </w:rPr>
      </w:pPr>
    </w:p>
    <w:p w14:paraId="175B127D" w14:textId="77777777" w:rsidR="00497B51" w:rsidRPr="00497B51" w:rsidRDefault="00497B51" w:rsidP="00497B51">
      <w:pPr>
        <w:rPr>
          <w:rFonts w:ascii="Times New Roman" w:hAnsi="Times New Roman" w:cs="Times New Roman"/>
        </w:rPr>
      </w:pPr>
      <w:r w:rsidRPr="00497B51">
        <w:rPr>
          <w:rFonts w:ascii="Times New Roman" w:hAnsi="Times New Roman" w:cs="Times New Roman"/>
        </w:rPr>
        <w:t>4</w:t>
      </w:r>
      <w:r w:rsidRPr="00963FFA">
        <w:rPr>
          <w:rFonts w:ascii="Times New Roman" w:hAnsi="Times New Roman" w:cs="Times New Roman"/>
        </w:rPr>
        <w:t xml:space="preserve">. </w:t>
      </w:r>
      <w:r w:rsidRPr="00963FFA">
        <w:rPr>
          <w:rFonts w:ascii="Times New Roman" w:hAnsi="Times New Roman" w:cs="Times New Roman"/>
          <w:b/>
          <w:bCs/>
        </w:rPr>
        <w:t>Diversification</w:t>
      </w:r>
      <w:r w:rsidRPr="00497B51">
        <w:rPr>
          <w:rFonts w:ascii="Times New Roman" w:hAnsi="Times New Roman" w:cs="Times New Roman"/>
        </w:rPr>
        <w:t>: While AAPL has performed well, it's crucial to remember that past performance is not indicative of future results. Diversifying across different assets and sectors can help mitigate risks associated with single-stock exposure.</w:t>
      </w:r>
    </w:p>
    <w:p w14:paraId="1BE10660" w14:textId="77777777" w:rsidR="00497B51" w:rsidRPr="00497B51" w:rsidRDefault="00497B51" w:rsidP="00497B51">
      <w:pPr>
        <w:rPr>
          <w:rFonts w:ascii="Times New Roman" w:hAnsi="Times New Roman" w:cs="Times New Roman"/>
        </w:rPr>
      </w:pPr>
    </w:p>
    <w:p w14:paraId="22BE56DC" w14:textId="77777777" w:rsidR="00497B51" w:rsidRPr="00497B51" w:rsidRDefault="00497B51" w:rsidP="00497B51">
      <w:pPr>
        <w:rPr>
          <w:rFonts w:ascii="Times New Roman" w:hAnsi="Times New Roman" w:cs="Times New Roman"/>
        </w:rPr>
      </w:pPr>
      <w:r w:rsidRPr="00497B51">
        <w:rPr>
          <w:rFonts w:ascii="Times New Roman" w:hAnsi="Times New Roman" w:cs="Times New Roman"/>
        </w:rPr>
        <w:t xml:space="preserve">5. </w:t>
      </w:r>
      <w:r w:rsidRPr="00963FFA">
        <w:rPr>
          <w:rFonts w:ascii="Times New Roman" w:hAnsi="Times New Roman" w:cs="Times New Roman"/>
          <w:b/>
          <w:bCs/>
        </w:rPr>
        <w:t>Further Technical Analysis</w:t>
      </w:r>
      <w:r w:rsidRPr="00497B51">
        <w:rPr>
          <w:rFonts w:ascii="Times New Roman" w:hAnsi="Times New Roman" w:cs="Times New Roman"/>
        </w:rPr>
        <w:t>: Explore additional technical indicators (e.g., RSI, MACD, Bollinger Bands) to get a more comprehensive view of price momentum and potential overbought/oversold conditions.</w:t>
      </w:r>
    </w:p>
    <w:p w14:paraId="7B17026C" w14:textId="77777777" w:rsidR="00497B51" w:rsidRPr="00497B51" w:rsidRDefault="00497B51" w:rsidP="00497B51">
      <w:pPr>
        <w:rPr>
          <w:rFonts w:ascii="Times New Roman" w:hAnsi="Times New Roman" w:cs="Times New Roman"/>
        </w:rPr>
      </w:pPr>
    </w:p>
    <w:p w14:paraId="3CC4D488" w14:textId="77777777" w:rsidR="00497B51" w:rsidRPr="00497B51" w:rsidRDefault="00497B51" w:rsidP="00497B51">
      <w:pPr>
        <w:rPr>
          <w:rFonts w:ascii="Times New Roman" w:hAnsi="Times New Roman" w:cs="Times New Roman"/>
        </w:rPr>
      </w:pPr>
      <w:r w:rsidRPr="00497B51">
        <w:rPr>
          <w:rFonts w:ascii="Times New Roman" w:hAnsi="Times New Roman" w:cs="Times New Roman"/>
        </w:rPr>
        <w:t xml:space="preserve">6. </w:t>
      </w:r>
      <w:r w:rsidRPr="00963FFA">
        <w:rPr>
          <w:rFonts w:ascii="Times New Roman" w:hAnsi="Times New Roman" w:cs="Times New Roman"/>
          <w:b/>
          <w:bCs/>
        </w:rPr>
        <w:t>Fundamental Analysis</w:t>
      </w:r>
      <w:r w:rsidRPr="00497B51">
        <w:rPr>
          <w:rFonts w:ascii="Times New Roman" w:hAnsi="Times New Roman" w:cs="Times New Roman"/>
        </w:rPr>
        <w:t>: Complement this technical analysis with fundamental research on Apple's financial health, product pipeline, market share, and competitive landscape to make well-rounded investment decisions.</w:t>
      </w:r>
    </w:p>
    <w:p w14:paraId="187FC5AC" w14:textId="77777777" w:rsidR="002B4246" w:rsidRPr="00497B51" w:rsidRDefault="002B4246">
      <w:pPr>
        <w:rPr>
          <w:rFonts w:ascii="Times New Roman" w:hAnsi="Times New Roman" w:cs="Times New Roman"/>
        </w:rPr>
      </w:pPr>
    </w:p>
    <w:sectPr w:rsidR="002B4246" w:rsidRPr="00497B51" w:rsidSect="00497B51">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176A9"/>
    <w:multiLevelType w:val="multilevel"/>
    <w:tmpl w:val="EF926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9A704F"/>
    <w:multiLevelType w:val="hybridMultilevel"/>
    <w:tmpl w:val="A6102034"/>
    <w:lvl w:ilvl="0" w:tplc="4D6A6838">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FF6D73"/>
    <w:multiLevelType w:val="hybridMultilevel"/>
    <w:tmpl w:val="49628B20"/>
    <w:lvl w:ilvl="0" w:tplc="850CA4DE">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8733361">
    <w:abstractNumId w:val="2"/>
  </w:num>
  <w:num w:numId="2" w16cid:durableId="380789226">
    <w:abstractNumId w:val="1"/>
  </w:num>
  <w:num w:numId="3" w16cid:durableId="33625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B51"/>
    <w:rsid w:val="002B4246"/>
    <w:rsid w:val="00497B51"/>
    <w:rsid w:val="00615513"/>
    <w:rsid w:val="00963FFA"/>
    <w:rsid w:val="00AC1290"/>
    <w:rsid w:val="00B97901"/>
    <w:rsid w:val="00F04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751EC"/>
  <w15:chartTrackingRefBased/>
  <w15:docId w15:val="{19598923-76C8-48D7-9894-3D537C6FC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7B5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97B5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97B5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97B5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97B5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97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B5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97B5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97B5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97B5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97B5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97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B51"/>
    <w:rPr>
      <w:rFonts w:eastAsiaTheme="majorEastAsia" w:cstheme="majorBidi"/>
      <w:color w:val="272727" w:themeColor="text1" w:themeTint="D8"/>
    </w:rPr>
  </w:style>
  <w:style w:type="paragraph" w:styleId="Title">
    <w:name w:val="Title"/>
    <w:basedOn w:val="Normal"/>
    <w:next w:val="Normal"/>
    <w:link w:val="TitleChar"/>
    <w:uiPriority w:val="10"/>
    <w:qFormat/>
    <w:rsid w:val="00497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B5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B5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97B51"/>
    <w:rPr>
      <w:i/>
      <w:iCs/>
      <w:color w:val="404040" w:themeColor="text1" w:themeTint="BF"/>
    </w:rPr>
  </w:style>
  <w:style w:type="paragraph" w:styleId="ListParagraph">
    <w:name w:val="List Paragraph"/>
    <w:basedOn w:val="Normal"/>
    <w:uiPriority w:val="34"/>
    <w:qFormat/>
    <w:rsid w:val="00497B51"/>
    <w:pPr>
      <w:ind w:left="720"/>
      <w:contextualSpacing/>
    </w:pPr>
  </w:style>
  <w:style w:type="character" w:styleId="IntenseEmphasis">
    <w:name w:val="Intense Emphasis"/>
    <w:basedOn w:val="DefaultParagraphFont"/>
    <w:uiPriority w:val="21"/>
    <w:qFormat/>
    <w:rsid w:val="00497B51"/>
    <w:rPr>
      <w:i/>
      <w:iCs/>
      <w:color w:val="365F91" w:themeColor="accent1" w:themeShade="BF"/>
    </w:rPr>
  </w:style>
  <w:style w:type="paragraph" w:styleId="IntenseQuote">
    <w:name w:val="Intense Quote"/>
    <w:basedOn w:val="Normal"/>
    <w:next w:val="Normal"/>
    <w:link w:val="IntenseQuoteChar"/>
    <w:uiPriority w:val="30"/>
    <w:qFormat/>
    <w:rsid w:val="00497B5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97B51"/>
    <w:rPr>
      <w:i/>
      <w:iCs/>
      <w:color w:val="365F91" w:themeColor="accent1" w:themeShade="BF"/>
    </w:rPr>
  </w:style>
  <w:style w:type="character" w:styleId="IntenseReference">
    <w:name w:val="Intense Reference"/>
    <w:basedOn w:val="DefaultParagraphFont"/>
    <w:uiPriority w:val="32"/>
    <w:qFormat/>
    <w:rsid w:val="00497B5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769</Words>
  <Characters>4385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Clement Eghosa Osalobo</dc:creator>
  <cp:keywords/>
  <dc:description/>
  <cp:lastModifiedBy>Clement Eghosa Osalobo</cp:lastModifiedBy>
  <cp:revision>1</cp:revision>
  <cp:lastPrinted>2026-07-21T16:33:00Z</cp:lastPrinted>
  <dcterms:created xsi:type="dcterms:W3CDTF">2026-07-21T16:21:00Z</dcterms:created>
  <dcterms:modified xsi:type="dcterms:W3CDTF">2026-07-21T16:37:00Z</dcterms:modified>
</cp:coreProperties>
</file>