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Žemės ūkio duomenų centras (ŽŪDC)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40AF"/>
          <w:sz w:val="48"/>
          <w:szCs w:val="48"/>
        </w:rPr>
        <w:t xml:space="preserve">VILYS – DI dokumentų valdymo automatizacija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Techninė specifikacija / DI sistemos planavimo dokumentas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Dokumentas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Techninė specifikacija / DI sistemos planavimo dokumentas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Organizacija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Žemės ūkio duomenų centras (ŽŪDC)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Autorius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Egidijus Jakimavičius, AIGP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2026-02-26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Versija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Rizikos lygis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Ribota rizika – skaidrumo reikalavimai (Art. 50)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Turinys</w:t>
      </w:r>
    </w:p>
    <w:sdt>
      <w:sdtPr>
        <w:alias w:val="Turiny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1. Problemos aprašymas ir DI taikymo pagrindimas</w:t>
      </w:r>
    </w:p>
    <w:p>
      <w:pPr>
        <w:pStyle w:val="Heading2"/>
        <w:spacing w:after="150" w:before="300"/>
      </w:pPr>
      <w:r>
        <w:t xml:space="preserve">1.1. Problemos formulavimas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ŽŪDC kasdien apdoroja 400-450 dokumentų per dvi atskiras kanalus: el. paštu gaunami ir rankiniu būdu keliami registravimui 100-150 raštų/dieną, o tiesiogiai per Avilys DVS sistemą ateina apie 300 dokumentų/dieną. Kiekvieno dokumento registravimas užima 5-7 minutes. Esant tokiai apimčiai, tai sudaro ~40 darbo valandų per dieną vien registravimui – t.y. ~5 etatų darbuotojų pilno darbo laiko.</w:t>
      </w:r>
    </w:p>
    <w:p>
      <w:pPr>
        <w:pStyle w:val="Heading2"/>
        <w:spacing w:after="150" w:before="300"/>
      </w:pPr>
      <w:r>
        <w:t xml:space="preserve">1.2. Dabartinė situacija (AS-IS)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Dabartinis procesas: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Dokumentų registravimas vyksta dviem srautais: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El. pašto kanalas (100-150 dok./dieną): darbuotojas gauna raštą el. paštu, atidaro, identifikuoja tipą, rankiniu būdu įkelia į Avilys DVS, užpildo metaduomenis (siuntėjas, tema, skyrius, atsakingas, terminas, prioritetas)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Tiesioginis Avilys srautas (~300 dok./dieną): dokumentas ateina per Avilys, tačiau vis tiek reikalauja rankinio peržiūrėjimo, klasifikavimo, skyriaus ir atsakingo asmens priskyrimo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Abiem atvejais vieno dokumento registravimas trunka 5-7 minutes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Pagrindinės problemos: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Milžiniškos laiko sąnaudos – ~40 val./dieną (5 FTE) vien dokumentų registravimui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Du atskiri dokumentų srautai (el. paštas + Avilys) – nėra vieningo proceso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Žmogiškosios klaidos – neteisingas klasifikavimas, praleisti terminai, dubliavimas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El. pašto dokumentai reikalauja papildomo rankinio įkėlimo žingsnio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Nėra organizacinės atminties – pasikartojantys dokumentų šablonai neaptinkami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Vadovybė neturi realaus laiko vaizdo apie dokumentų srautus ir apkrovas</w:t>
      </w:r>
    </w:p>
    <w:p>
      <w:pPr>
        <w:pStyle w:val="Heading2"/>
        <w:spacing w:after="150" w:before="300"/>
      </w:pPr>
      <w:r>
        <w:t xml:space="preserve">1.3. Kiekybiniai rodikliai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Rodiklis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Reikšmė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Dokumentai per dieną (bendras)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400-450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- Per Avilys tiesiogiai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~300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- Per el. paštą (rankinis įkėlimas)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100-150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Registravimo laikas vienam dokumentui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5-7 min.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Bendros laiko sąnaudos per dieną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40 val.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Etatų ekvivalentas (FTE)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~5 darbuotojai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Klaidų dažnis (%)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Dokumentai per metus (apytiksliai)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~100 000+</w:t>
            </w:r>
          </w:p>
        </w:tc>
      </w:tr>
    </w:tbl>
    <w:p>
      <w:pPr>
        <w:pStyle w:val="Heading2"/>
        <w:spacing w:after="150" w:before="300"/>
      </w:pPr>
      <w:r>
        <w:t xml:space="preserve">1.4. DI taikymo pagrindimas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Esant 400+ dokumentų per dieną, rankinis registravimas yra ekonomiškai neefektyvus – 5 FTE darbuotojų pilną darbo laiką skiria rutininiam darbui. DI sistema gali: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Automatiškai klasifikuoti dokumentus pagal turinį lietuvių kalba (NLP)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Sujungti du srautus (el. paštas + Avilys) į vieną automatizuotą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Sumažinti registravimo laiką nuo 5-7 min. iki &lt;30 sek. per dokumentą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Atlaisvinti ~4 FTE darbuotojų produktyvesnėms užduotims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Alternatyvos (taisyklės, RPA) negali analizuoti nestruktūrizuoto lietuviško teksto turinio ir prisitaikyti prie kintančių dokumentų tipų.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Svarstytos alternatyvos: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Taisyklėmis pagrįstas, RPA (automatizacija), Papildomas personalas</w:t>
      </w:r>
    </w:p>
    <w:p>
      <w:pPr>
        <w:pStyle w:val="Heading2"/>
        <w:spacing w:after="150" w:before="300"/>
      </w:pPr>
      <w:r>
        <w:t xml:space="preserve">1.5. Rizikos klasifikacija pagal ES DI Aktą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Rizikos lygis: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Ribota rizika – skaidrumo reikalavimai (Art. 50)</w:t>
      </w:r>
    </w:p>
    <w:p>
      <w:pPr>
        <w:pStyle w:val="Heading2"/>
        <w:spacing w:after="150" w:before="300"/>
      </w:pPr>
      <w:r>
        <w:t xml:space="preserve">1.6. Suinteresuotosios šalys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Šie dalyviai turi būti įtraukti į sprendimų priėmimo procesą kiekviename DI sistemos gyvavimo ciklo etape (⚖️ principas):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c>
          <w:tcPr>
            <w:tcW w:type="dxa" w:w="30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Rolė</w:t>
            </w:r>
          </w:p>
        </w:tc>
        <w:tc>
          <w:tcPr>
            <w:tcW w:type="dxa" w:w="601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Aprašymas / Atsakomybė</w:t>
            </w:r>
          </w:p>
        </w:tc>
      </w:tr>
      <w:tr>
        <w:tc>
          <w:tcPr>
            <w:tcW w:type="dxa" w:w="30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Verslo vadovai</w:t>
            </w:r>
          </w:p>
        </w:tc>
        <w:tc>
          <w:tcPr>
            <w:tcW w:type="dxa" w:w="601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Strateginis poreikio pagrindimas, investicijos sprendimas, ROI vertinimas</w:t>
            </w:r>
          </w:p>
        </w:tc>
      </w:tr>
      <w:tr>
        <w:tc>
          <w:tcPr>
            <w:tcW w:type="dxa" w:w="30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Proceso savininkai</w:t>
            </w:r>
          </w:p>
        </w:tc>
        <w:tc>
          <w:tcPr>
            <w:tcW w:type="dxa" w:w="601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Kasdienių procesų validavimas, DI rezultatų tikrinimas, grįžtamasis ryšys</w:t>
            </w:r>
          </w:p>
        </w:tc>
      </w:tr>
      <w:tr>
        <w:tc>
          <w:tcPr>
            <w:tcW w:type="dxa" w:w="30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Teisininkai</w:t>
            </w:r>
          </w:p>
        </w:tc>
        <w:tc>
          <w:tcPr>
            <w:tcW w:type="dxa" w:w="601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ES DI Akto atitiktis, sutarčių peržiūra, reguliaciniai reikalavimai</w:t>
            </w:r>
          </w:p>
        </w:tc>
      </w:tr>
      <w:tr>
        <w:tc>
          <w:tcPr>
            <w:tcW w:type="dxa" w:w="30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Duomenų apsaugos pareigūnas (DAP)</w:t>
            </w:r>
          </w:p>
        </w:tc>
        <w:tc>
          <w:tcPr>
            <w:tcW w:type="dxa" w:w="601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DPIA atlikimas, BDAR atitiktis, asmens duomenų apsaugos užtikrinimas</w:t>
            </w:r>
          </w:p>
        </w:tc>
      </w:tr>
      <w:tr>
        <w:tc>
          <w:tcPr>
            <w:tcW w:type="dxa" w:w="30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IT architektai</w:t>
            </w:r>
          </w:p>
        </w:tc>
        <w:tc>
          <w:tcPr>
            <w:tcW w:type="dxa" w:w="601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Techninė architektūra, integracija, infrastruktūra, saugumas</w:t>
            </w:r>
          </w:p>
        </w:tc>
      </w:tr>
      <w:tr>
        <w:tc>
          <w:tcPr>
            <w:tcW w:type="dxa" w:w="30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ML / DI inžinieriai</w:t>
            </w:r>
          </w:p>
        </w:tc>
        <w:tc>
          <w:tcPr>
            <w:tcW w:type="dxa" w:w="601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Modelio kūrimas, testavimas, metrikų stebėsena, tobulinimas</w:t>
            </w:r>
          </w:p>
        </w:tc>
      </w:tr>
      <w:tr>
        <w:tc>
          <w:tcPr>
            <w:tcW w:type="dxa" w:w="30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Galutiniai naudotojai</w:t>
            </w:r>
          </w:p>
        </w:tc>
        <w:tc>
          <w:tcPr>
            <w:tcW w:type="dxa" w:w="601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Naudojimo patirties testavimas, grįžtamasis ryšys, priėmimo validavimas</w:t>
            </w:r>
          </w:p>
        </w:tc>
      </w:tr>
      <w:tr>
        <w:tc>
          <w:tcPr>
            <w:tcW w:type="dxa" w:w="30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 governance specialistai</w:t>
            </w:r>
          </w:p>
        </w:tc>
        <w:tc>
          <w:tcPr>
            <w:tcW w:type="dxa" w:w="601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 registro vedimas, atitikties stebėsena, audito koordinavimas</w:t>
            </w:r>
          </w:p>
        </w:tc>
      </w:tr>
    </w:tbl>
    <w:p>
      <w:pPr>
        <w:pStyle w:val="Heading2"/>
        <w:spacing w:after="150" w:before="300"/>
      </w:pPr>
      <w:r>
        <w:t xml:space="preserve">1.7. Sėkmės kriterijai (TO-BE)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Dokumentų klasifikavimo tikslumas ≥90%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Registravimo laikas &lt;30 sek./dokumentą (vietoj 5-7 min.)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El. pašto dokumentų automatinis įkėlimas į Avilys be rankinio darbo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Darbuotojų laiko sutaupymas ≥32 val./dieną (~4 FTE)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Terminų praleidimas sumažėja iki &lt;2%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Pilnas audito pėdsakas kiekvienam DI sprendimui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Vieningas dokumentų srautas nepriklausomai nuo kanalo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Sistemos konceptas</w:t>
      </w:r>
    </w:p>
    <w:p>
      <w:pPr>
        <w:pStyle w:val="Heading2"/>
        <w:spacing w:after="150" w:before="300"/>
      </w:pPr>
      <w:r>
        <w:t xml:space="preserve">2.1. Sistemos vizija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Multi-agentu DI sistema, kuri automatizuoja dokumentu registravima ir klasifikavima ZUDC organizacijoje. Sistema sujungia du atskirus dokumentu srautus (el. pastas + Avilys DVS) i vieninga automatizuota pipeline, apdorojanti 400+ dokumentu per diena. Sistema veikia kaip organizacijos nervu sistema - ne pakeicia zmogu, o atlaisvina ~4 FTE darbuotojus nuo rutininio rankinio darbo produktyvesnems uzduotims.</w:t>
      </w:r>
    </w:p>
    <w:p>
      <w:pPr>
        <w:pStyle w:val="Heading2"/>
        <w:spacing w:after="150" w:before="300"/>
      </w:pPr>
      <w:r>
        <w:t xml:space="preserve">2.2. Integracijos taškai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Kategorija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Sistemos / Technologijos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Įvesties sistemos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Avilys DVS (SOAP API) - tiesioginis dokumentu srautas (~300 dok./diena)
El. pasto serveris (IMAP/Exchange) - gaunamu rastu srautas (100-150 dok./diena)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Išvesties sistemos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Avilys DVS (SOAP API) - dokumentu registravimas, klasifikavimas, priskyrimas
Pranesimu sistema - el. pastas, Teams (eskalavimo ir terminu priminimai)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Duomenų šaltiniai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Istoriniai dokumentai (2+ metu, ~100 000+ irasu) klasifikavimo modelio mokymui
Organizacine struktura - skyriai, pareigybes, kompetenciju zemelapis
Dokumentu tipu klasifikatorius ir registravimo taisykles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Orkestracija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n8n workflow platforma</w:t>
            </w:r>
          </w:p>
        </w:tc>
      </w:tr>
    </w:tbl>
    <w:p>
      <w:pPr>
        <w:pStyle w:val="Heading2"/>
        <w:spacing w:after="150" w:before="300"/>
      </w:pPr>
      <w:r>
        <w:t xml:space="preserve">2.3. DI modelio strategija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Pasirinktos strategijos: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Hibridinis, RAG sistema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Pagrindimas: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Hibridinis modelis: lokalus Ollama klasifikatoriui (duomenu saugumo delei - dokumentai neiskeliauja is organizacijos tinklo) + Cloud LLM (Claude) sudetingesniems atvejams per RAG sistema su anonimizuotais duomenimis. Esant 400+ dok./diena apkrovai, lokalus modelis uztikrina zema latency ir nepriklausomybe nuo interneto.</w:t>
      </w:r>
    </w:p>
    <w:p>
      <w:pPr>
        <w:pStyle w:val="Heading2"/>
        <w:spacing w:after="150" w:before="300"/>
      </w:pPr>
      <w:r>
        <w:t xml:space="preserve">2.4. Žmogiškoji priežiūra (Art. 14 ES DI Aktas)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Priežiūros lygis: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Human-in-the-Loop – žmogus patvirtina kiekvieną DI sprendimą prieš veiksmą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Override mechanizmas: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Kiekvienas DI sprendimas pateikiamas su confidence rodikliu. Jei confidence &lt; 85%, sprendimas automatiškai eskaluojamas žmogui. Bet kuriuo metu naudotojas gali pakeisti DI priskirtą skyrių/specialistą vienu paspaudimu. Visi override veiksmai registruojami mokymo duomenims.</w:t>
      </w:r>
    </w:p>
    <w:p>
      <w:pPr>
        <w:pStyle w:val="Heading2"/>
        <w:spacing w:after="150" w:before="300"/>
      </w:pPr>
      <w:r>
        <w:t xml:space="preserve">2.5. Duomenų apsauga ir BDAR atitiktis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Tvarkomi asmens duomenys: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Dokumentuose esantys fizinių asmenų vardai, pavardės, kontaktiniai duomenys, ūkininkų identifikaciniai kodai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Duomenų minimizavimas: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DI modelis apdoroja tik dokumento metaduomenis ir pagrindinį tekstą. Priedai (skanai su parašais) nėra siunčiami į DI modelį. Mokymo duomenyse naudojami pseudonimizuoti dokumentai.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BDAR atitikties checklist: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✓ DPIA atliktas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✓ Teisinis pagrindas apibrėžtas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✓ Saugojimo terminai nustatyti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✓ Duomenų subjektų teisės užtikrintos</w:t>
      </w:r>
    </w:p>
    <w:p>
      <w:pPr>
        <w:pStyle w:val="Heading2"/>
        <w:spacing w:after="150" w:before="300"/>
      </w:pPr>
      <w:r>
        <w:t xml:space="preserve">2.6. Diegimo etapai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Fazė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Aprašymas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1: PoC / Sandbox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 men. - PoC GovAI smeliadezeje su sintetiniais duomenimis, Avilys SOAP API imitacija ir el. pasto pipeline prototipas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2: Pilotas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 men. - Pilotas ZUDC kanceliarijoje: pradedama nuo Avilys tiesioginio srauto (300 dok./diena) su human-in-the-loop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3: Produkcija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 men. - Pilnas diegimas: abu srautai (Avilys + el. pastas), visi skyriai, stebesenos platforma, vadovybes dashboard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 Vertinimo metrikos ir priėmimo kriterijai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Šios metrikos apibrėžia kiekybinius reikalavimus DI sistemai. Tiekėjas turi parodyti, kad sistema atitinka minimalius slenkščius prieš priėmimą.</w:t>
      </w:r>
    </w:p>
    <w:p>
      <w:pPr>
        <w:pStyle w:val="Heading2"/>
        <w:spacing w:after="150" w:before="300"/>
      </w:pPr>
      <w:r>
        <w:t xml:space="preserve">3.1. Veikimo metrikos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13"/>
        <w:gridCol w:w="1513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Tikslinis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Minimalus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 Aktas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Statusas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Tikslumas (Accuracy)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92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85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15(1)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Apibrėžta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Patvarumas (Robustness)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88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75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15(4)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Apibrėžta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Atsakymo laikas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10000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30000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15(3)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Apibrėžta</w:t>
            </w:r>
          </w:p>
        </w:tc>
      </w:tr>
    </w:tbl>
    <w:p>
      <w:pPr>
        <w:pStyle w:val="Heading2"/>
        <w:spacing w:after="150" w:before="300"/>
      </w:pPr>
      <w:r>
        <w:t xml:space="preserve">3.2. Teisingumas ir šališkumas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13"/>
        <w:gridCol w:w="1513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Tikslinis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Minimalus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 Aktas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Statusas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Šališkumo vertinimas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10(2)(f)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Neapibrėžta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Skirtingas poveikis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10(2)(f)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Neapibrėžta</w:t>
            </w:r>
          </w:p>
        </w:tc>
      </w:tr>
    </w:tbl>
    <w:p>
      <w:pPr>
        <w:pStyle w:val="Heading2"/>
        <w:spacing w:after="150" w:before="300"/>
      </w:pPr>
      <w:r>
        <w:t xml:space="preserve">3.3. Skaidrumas ir paaiškinamumas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13"/>
        <w:gridCol w:w="1513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Tikslinis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Minimalus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 Aktas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Statusas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Paaiškinamumas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13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Apibrėžta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Audito pėdsakas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taip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taip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12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Apibrėžta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Naudotojo informavimas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taip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taip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50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Apibrėžta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Patikimumo rodikliai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13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Neapibrėžta</w:t>
            </w:r>
          </w:p>
        </w:tc>
      </w:tr>
    </w:tbl>
    <w:p>
      <w:pPr>
        <w:pStyle w:val="Heading2"/>
        <w:spacing w:after="150" w:before="300"/>
      </w:pPr>
      <w:r>
        <w:t xml:space="preserve">3.4. Saugumas ir atsparumas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13"/>
        <w:gridCol w:w="1513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Tikslinis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Minimalus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 Aktas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Statusas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Adversarinė atsparumas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15(5)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Neapibrėžta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Fallback mechanizmas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15(4)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Neapibrėžta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Duomenų kokybės kontrolė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10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Neapibrėžta</w:t>
            </w:r>
          </w:p>
        </w:tc>
      </w:tr>
    </w:tbl>
    <w:p>
      <w:pPr>
        <w:pStyle w:val="Heading2"/>
        <w:spacing w:after="150" w:before="300"/>
      </w:pPr>
      <w:r>
        <w:t xml:space="preserve">3.5. Žmogiškoji priežiūra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13"/>
        <w:gridCol w:w="1513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Tikslinis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Minimalus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 Aktas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Statusas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Override galimybė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14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Apibrėžta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Eskalavimo procesas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14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Neapibrėžta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Domeno ekspertų validavimas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14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Neapibrėžta</w:t>
            </w:r>
          </w:p>
        </w:tc>
      </w:tr>
    </w:tbl>
    <w:p>
      <w:pPr>
        <w:pStyle w:val="Heading2"/>
        <w:spacing w:after="150" w:before="300"/>
      </w:pPr>
      <w:r>
        <w:t xml:space="preserve">3.6. Operacinės ir stebėsenos metrikos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13"/>
        <w:gridCol w:w="1513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Tikslinis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Minimalus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 Aktas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Statusas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Veikimo laikas (Uptime)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99.9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99.5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Apibrėžta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Modelio drift stebėsena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72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Neapibrėžta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Incidentų valdymas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73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Neapibrėžta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Periodinis auditas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9(9)</w:t>
            </w:r>
          </w:p>
        </w:tc>
        <w:tc>
          <w:tcPr>
            <w:tcW w:type="dxa" w:w="1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Neapibrėžta</w:t>
            </w:r>
          </w:p>
        </w:tc>
      </w:tr>
    </w:tbl>
    <w:p>
      <w:pPr>
        <w:pStyle w:val="Heading2"/>
        <w:spacing w:after="150" w:before="300"/>
      </w:pPr>
      <w:r>
        <w:t xml:space="preserve">3.6. Testavimo metodai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Unit testai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Integraciniai testai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Naudotojų testavimas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Regresijos testai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Sistemos architektūra ir prototipo reikalavimai</w:t>
      </w:r>
    </w:p>
    <w:p>
      <w:pPr>
        <w:pStyle w:val="Heading2"/>
        <w:spacing w:after="150" w:before="300"/>
      </w:pPr>
      <w:r>
        <w:t xml:space="preserve">4.1. Architektūros komponentai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13"/>
        <w:gridCol w:w="4013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Komponentas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Technologijos</w:t>
            </w:r>
          </w:p>
        </w:tc>
        <w:tc>
          <w:tcPr>
            <w:tcW w:type="dxa" w:w="4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Pastabos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Trigeris / Įvestis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SOAP API, Webhook, Cron, IMAP/Exchange</w:t>
            </w:r>
          </w:p>
        </w:tc>
        <w:tc>
          <w:tcPr>
            <w:tcW w:type="dxa" w:w="4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Du kanalai: Avilys SOAP API trigger (~300/d.) + El. pasto stebejimas IMAP (100-150/d.)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Pirminė apdoroja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OCR, NLP tokenizacija, Formato konvertavimas</w:t>
            </w:r>
          </w:p>
        </w:tc>
        <w:tc>
          <w:tcPr>
            <w:tcW w:type="dxa" w:w="4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DeepSeek OCR 2 arba Azure Document Intelligence. El. pasto priedai: PDF/DOC/DOCX konvertavimas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 modelis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LLM (Claude/GPT), Ollama lokalus, Embedding</w:t>
            </w:r>
          </w:p>
        </w:tc>
        <w:tc>
          <w:tcPr>
            <w:tcW w:type="dxa" w:w="4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Ollama lokaliam klasifikavimui, Claude sudėtingiems atvejams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Verslo logika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Taisyklių variklis, Maršrutizavimas, Prioritetizavimas, Workflow orchestracija</w:t>
            </w:r>
          </w:p>
        </w:tc>
        <w:tc>
          <w:tcPr>
            <w:tcW w:type="dxa" w:w="4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n8n workflow variklis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Žmogiškoji priežiūra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Patvirtinimo UI, Override galimybė, Audit log</w:t>
            </w:r>
          </w:p>
        </w:tc>
        <w:tc>
          <w:tcPr>
            <w:tcW w:type="dxa" w:w="4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dashboard su patvirtinimo srautu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Išvestis / Veiksmas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kvietimas, Pranešimai, Užduoties priskyrimas</w:t>
            </w:r>
          </w:p>
        </w:tc>
        <w:tc>
          <w:tcPr>
            <w:tcW w:type="dxa" w:w="4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Avilys SOAP API atnaujinimas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Duomenų saugykla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PostgreSQL, Supabase, Vector DB</w:t>
            </w:r>
          </w:p>
        </w:tc>
        <w:tc>
          <w:tcPr>
            <w:tcW w:type="dxa" w:w="4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(PostgreSQL + pgvector)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Stebėsena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Metrikos dashboard, Anomalijų detektorius, Logai, Alertai</w:t>
            </w:r>
          </w:p>
        </w:tc>
        <w:tc>
          <w:tcPr>
            <w:tcW w:type="dxa" w:w="4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Grafana + custom n8n stebėsena</w:t>
            </w:r>
          </w:p>
        </w:tc>
      </w:tr>
    </w:tbl>
    <w:p>
      <w:pPr>
        <w:pStyle w:val="Heading2"/>
        <w:spacing w:after="150" w:before="300"/>
      </w:pPr>
      <w:r>
        <w:t xml:space="preserve">4.2. Duomenų srautas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SRAUTAS 1 - AVILYS TIESIOGINIS (~300 dok./diena):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Dokumentas ateina per Avilys SOAP API (Webhook trigger)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OCR istraukia teksta (jei skanuotas PDF)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Tekstas anonimizuojamas (PII maskavimas)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Ollama klasifikatorius nustato: tipa, skyriu, prioriteta, atsakinga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Jei confidence &gt;=85% - automatinis priskyrimas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Jei confidence &lt;85% - eskalavimas zmogui su pasiulymu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Rezultatas atnaujinamas Avilys per SOAP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SRAUTAS 2 - EL. PASTAS (100-150 dok./diena):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El. pasto stebejimas (IMAP/Exchange trigger)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Dokumento israukimas is priedo (PDF/DOC)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OCR + teksto analize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Automatinis ikelimas i Avilys per SOAP API su uzpildytais metaduomenimis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Toliau - tas pats klasifikavimo pipeline kaip Srautui 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ABIEM SRAUTAMS: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Metrikos registruojamos Supabase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Anomaliju detektorius stebi drift ir klaidas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Savaitine ataskaita vadovybei</w:t>
      </w:r>
    </w:p>
    <w:p>
      <w:pPr>
        <w:pStyle w:val="Heading2"/>
        <w:spacing w:after="150" w:before="300"/>
      </w:pPr>
      <w:r>
        <w:t xml:space="preserve">4.3. Infrastruktūra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Diegimo modelis: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Hibridinė (lokalus + debesija)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Saugumo reikalavimai: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 modelis veikia organizacijos vidiniame tinkle (Ollama on-premise). Dokumentai nesifruojami ir nesiundiami i isorines debesijas be anonimizacijos. VPN prieiga kurejams. Audito logai visoms operacijoms. El. pasto prieiga tik per dedikuota service account.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Mastelio reikalavimai: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Dabartinis: 400-450 dok./diena (100-150 el. pastu + ~300 Avilys).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Piko apkrova: iki 600 dok./diena (metu pabaigos ataskaitiniai laikotarpiai).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Planuojamas augimas: iki 700 dok./diena per 2 metus.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Reikalingas pralaidumas: &gt;=1 dok./10 sek. vidutiniu rezimu, &gt;=1 dok./5 sek. piko metu.</w:t>
      </w:r>
    </w:p>
    <w:p>
      <w:pPr>
        <w:pStyle w:val="Heading2"/>
        <w:spacing w:after="150" w:before="300"/>
      </w:pPr>
      <w:r>
        <w:t xml:space="preserve">4.4. Rizikos ir mitigacijos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426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Rizika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Tikimybė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Poveikis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Mitigacija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Avilys SOAP API nestabilumas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Vidutine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Aukstas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Retry logika + queue buferis + offline rezimas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Modelio hallucinations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Auksta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Vidutinis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Human-in-the-loop + confidence slenkstis 85%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Duomenu nutekejimas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Zema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Kritinis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On-premise diegimas, VPN, audit logai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Lietuviu kalbos supratimo kokybe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Vidutine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Aukstas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Fine-tuning su ZUDC specifiniais terminais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El. pasto formato ivairove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Auksta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Vidutinis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Universalus parser + fallback i rankini registravima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Apkrovos pikai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Vidutine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Vidutinis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Auto-scaling, queue sistema, prioritetizavimas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ES DI Akto atitikties santrauka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Ši santrauka apibrėžia pagrindinius ES DI Akto reikalavimus, kuriuos tiekėjas/kūrėjas turi įgyvendinti: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13"/>
        <w:gridCol w:w="2613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Reikalavimas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Aprašymas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Statusas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4 – DI raštingumas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Naudotojų mokymai apie DI sistemos galimybes ir ribotumus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Planuojama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9 – Rizikos valdymo sistema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Nuolatinis rizikų identifikavimas ir mitigacija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Apibrėžta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10 – Duomenų valdymas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Duomenų kokybės ir reprezentatyvumo užtikrinimas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Planuojama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11 – Techninė dokumentacija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Pilna techninė dokumentacija pagal Annex IV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Šis dokumentas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12 – Įvykių registravimas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Automatinis visų DI sprendimų logavimas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Reikalaujama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13 – Skaidrumas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Naudotojo informavimas apie DI dalyvavimą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Reikalaujama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14 – Žmogiškoji priežiūra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Žmogaus galimybė kontroliuoti ir keisti DI sprendimus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Apibrėžta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15 – Tikslumas ir patvarumas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Veikimo metrikos ir minimalūs slenkščiai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Apibrėžta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50 – Skaidrumo pareigos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Naudotojas žino, kad bendrauja su DI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Reikalaujama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Art. 72 – Po pateikimo stebėsena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Nuolatinė DI sistemos veikimo stebėsena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Planuojama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BDAR – DPIA</w:t>
            </w:r>
          </w:p>
        </w:tc>
        <w:tc>
          <w:tcPr>
            <w:tcW w:type="dxa" w:w="3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Poveikio duomenų apsaugai vertinimas</w:t>
            </w:r>
          </w:p>
        </w:tc>
        <w:tc>
          <w:tcPr>
            <w:tcW w:type="dxa" w:w="26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Atliktas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Techninė specifikacija / DI sistemos planavimo dokumentas v2.0</w:t>
    </w:r>
    <w: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Puslapis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VILYS – DI dokumentų valdymo automatizacija</w:t>
    </w:r>
    <w: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Žemės ūkio duomenų centras (ŽŪDC)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2026-02-26T08:28:56.073Z</dcterms:created>
  <dcterms:modified xsi:type="dcterms:W3CDTF">2026-02-26T08:28:56.073Z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