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B2A4A"/>
          <w:sz w:val="30"/>
          <w:szCs w:val="30"/>
        </w:rPr>
        <w:t xml:space="preserve">CodiviumAdaptiveEngine.cs</w:t>
      </w:r>
    </w:p>
    <w:p>
      <w:r>
        <w:t xml:space="preserve"/>
      </w:r>
    </w:p>
    <w:p>
      <w:r>
        <w:rPr>
          <w:rFonts w:ascii="Arial" w:cs="Arial" w:eastAsia="Arial" w:hAnsi="Arial"/>
          <w:b w:val="false"/>
          <w:bCs w:val="false"/>
          <w:color w:val="1A1A1A"/>
          <w:sz w:val="19"/>
          <w:szCs w:val="19"/>
        </w:rPr>
        <w:t xml:space="preserve">File: backend/CodiviumAdaptiveEngine.cs   ·   47 KB</w:t>
      </w:r>
    </w:p>
    <w:p>
      <w:r>
        <w:rPr>
          <w:rFonts w:ascii="Arial" w:cs="Arial" w:eastAsia="Arial" w:hAnsi="Arial"/>
          <w:b w:val="false"/>
          <w:bCs w:val="false"/>
          <w:color w:val="1A1A1A"/>
          <w:sz w:val="19"/>
          <w:szCs w:val="19"/>
        </w:rPr>
        <w:t xml:space="preserve">Purpose: Seven-step adaptive recommendation engine. Stateless — takes session history in, produces a complete recommendation state for the Adaptive Practice page.</w:t>
      </w:r>
    </w:p>
    <w:p>
      <w:r>
        <w:t xml:space="preserve"/>
      </w:r>
    </w:p>
    <w:p>
      <w:pPr>
        <w:pBdr>
          <w:bottom w:val="single" w:color="0D6E6E" w:sz="4" w:space="1"/>
        </w:pBdr>
      </w:pPr>
      <w:r>
        <w:t xml:space="preserve"/>
      </w:r>
    </w:p>
    <w:p>
      <w:r>
        <w:t xml:space="preserve"/>
      </w:r>
    </w:p>
    <w:p>
      <w:pPr>
        <w:shd w:fill="1B2A4A" w:val="clear"/>
        <w:spacing w:before="200" w:after="100"/>
      </w:pPr>
      <w:r>
        <w:rPr>
          <w:rFonts w:ascii="Arial" w:cs="Arial" w:eastAsia="Arial" w:hAnsi="Arial"/>
          <w:b/>
          <w:bCs/>
          <w:color w:val="FFFFFF"/>
          <w:sz w:val="22"/>
          <w:szCs w:val="22"/>
        </w:rPr>
        <w:t xml:space="preserve">  AdaptiveEngineResult.NewUser()</w:t>
      </w:r>
    </w:p>
    <w:p>
      <w:r>
        <w:t xml:space="preserve"/>
      </w:r>
    </w:p>
    <w:p>
      <w:pPr>
        <w:pStyle w:val="Heading2"/>
      </w:pPr>
      <w:r>
        <w:rPr>
          <w:rFonts w:ascii="Arial" w:cs="Arial" w:eastAsia="Arial" w:hAnsi="Arial"/>
          <w:b/>
          <w:bCs/>
          <w:color w:val="0D6E6E"/>
          <w:sz w:val="24"/>
          <w:szCs w:val="24"/>
        </w:rPr>
        <w:t xml:space="preserve">Purpose</w:t>
      </w:r>
    </w:p>
    <w:p>
      <w:r>
        <w:rPr>
          <w:rFonts w:ascii="Arial" w:cs="Arial" w:eastAsia="Arial" w:hAnsi="Arial"/>
          <w:b w:val="false"/>
          <w:bCs w:val="false"/>
          <w:color w:val="1A1A1A"/>
          <w:sz w:val="19"/>
          <w:szCs w:val="19"/>
        </w:rPr>
        <w:t xml:space="preserve">Static factory — returns a minimal AdaptiveEngineResult representing a brand-new user with no sessions. The endpoint returns HTTP 404 when this is the result, causing the frontend to show orientation mode.</w:t>
      </w:r>
    </w:p>
    <w:p>
      <w:r>
        <w:t xml:space="preserve"/>
      </w:r>
    </w:p>
    <w:p>
      <w:pPr>
        <w:pStyle w:val="Heading2"/>
      </w:pPr>
      <w:r>
        <w:rPr>
          <w:rFonts w:ascii="Arial" w:cs="Arial" w:eastAsia="Arial" w:hAnsi="Arial"/>
          <w:b/>
          <w:bCs/>
          <w:color w:val="0D6E6E"/>
          <w:sz w:val="24"/>
          <w:szCs w:val="24"/>
        </w:rPr>
        <w:t xml:space="preserve">Signature</w:t>
      </w:r>
    </w:p>
    <w:p>
      <w:pPr>
        <w:shd w:fill="EEF2F7" w:val="clear"/>
        <w:ind w:left="280"/>
      </w:pPr>
      <w:r>
        <w:rPr>
          <w:rFonts w:ascii="Courier New" w:cs="Courier New" w:eastAsia="Courier New" w:hAnsi="Courier New"/>
          <w:color w:val="1A3A1A"/>
          <w:sz w:val="16"/>
          <w:szCs w:val="16"/>
        </w:rPr>
        <w:t xml:space="preserve">public static AdaptiveEngineResult NewUser()</w:t>
      </w:r>
    </w:p>
    <w:p>
      <w:r>
        <w:t xml:space="preserve"/>
      </w:r>
    </w:p>
    <w:p>
      <w:pPr>
        <w:pStyle w:val="Heading2"/>
      </w:pPr>
      <w:r>
        <w:rPr>
          <w:rFonts w:ascii="Arial" w:cs="Arial" w:eastAsia="Arial" w:hAnsi="Arial"/>
          <w:b/>
          <w:bCs/>
          <w:color w:val="0D6E6E"/>
          <w:sz w:val="24"/>
          <w:szCs w:val="24"/>
        </w:rPr>
        <w:t xml:space="preserve">Output</w:t>
      </w:r>
    </w:p>
    <w:p>
      <w:r>
        <w:rPr>
          <w:rFonts w:ascii="Arial" w:cs="Arial" w:eastAsia="Arial" w:hAnsi="Arial"/>
          <w:b w:val="false"/>
          <w:bCs w:val="false"/>
          <w:color w:val="1A1A1A"/>
          <w:sz w:val="19"/>
          <w:szCs w:val="19"/>
        </w:rPr>
        <w:t xml:space="preserve">AdaptiveEngineResult with IsNewUser=true, Mode="orientation", all other fields empty/null.</w:t>
      </w:r>
    </w:p>
    <w:p>
      <w:r>
        <w:t xml:space="preserve"/>
      </w:r>
    </w:p>
    <w:p>
      <w:pPr>
        <w:pStyle w:val="Heading2"/>
      </w:pPr>
      <w:r>
        <w:rPr>
          <w:rFonts w:ascii="Arial" w:cs="Arial" w:eastAsia="Arial" w:hAnsi="Arial"/>
          <w:b/>
          <w:bCs/>
          <w:color w:val="0D6E6E"/>
          <w:sz w:val="24"/>
          <w:szCs w:val="24"/>
        </w:rPr>
        <w:t xml:space="preserve">Called by</w:t>
      </w:r>
    </w:p>
    <w:p>
      <w:r>
        <w:rPr>
          <w:rFonts w:ascii="Arial" w:cs="Arial" w:eastAsia="Arial" w:hAnsi="Arial"/>
          <w:b w:val="false"/>
          <w:bCs w:val="false"/>
          <w:color w:val="1A1A1A"/>
          <w:sz w:val="19"/>
          <w:szCs w:val="19"/>
        </w:rPr>
        <w:t xml:space="preserve">AdaptiveEngine.Compute() — returns NewUser() when both codingSessions and mcqAttempts are empty.</w:t>
      </w:r>
    </w:p>
    <w:p>
      <w:r>
        <w:t xml:space="preserve"/>
      </w:r>
    </w:p>
    <w:p>
      <w:pPr>
        <w:pBdr>
          <w:bottom w:val="single" w:color="0D6E6E" w:sz="4" w:space="1"/>
        </w:pBdr>
      </w:pPr>
      <w:r>
        <w:t xml:space="preserve"/>
      </w:r>
    </w:p>
    <w:p>
      <w:r>
        <w:t xml:space="preserve"/>
      </w:r>
    </w:p>
    <w:p>
      <w:pPr>
        <w:shd w:fill="1B2A4A" w:val="clear"/>
        <w:spacing w:before="200" w:after="100"/>
      </w:pPr>
      <w:r>
        <w:rPr>
          <w:rFonts w:ascii="Arial" w:cs="Arial" w:eastAsia="Arial" w:hAnsi="Arial"/>
          <w:b/>
          <w:bCs/>
          <w:color w:val="FFFFFF"/>
          <w:sz w:val="22"/>
          <w:szCs w:val="22"/>
        </w:rPr>
        <w:t xml:space="preserve">  AdaptiveEngine.Compute  ← PRIMARY ENTRY POINT</w:t>
      </w:r>
    </w:p>
    <w:p>
      <w:r>
        <w:t xml:space="preserve"/>
      </w:r>
    </w:p>
    <w:p>
      <w:pPr>
        <w:pStyle w:val="Heading2"/>
      </w:pPr>
      <w:r>
        <w:rPr>
          <w:rFonts w:ascii="Arial" w:cs="Arial" w:eastAsia="Arial" w:hAnsi="Arial"/>
          <w:b/>
          <w:bCs/>
          <w:color w:val="0D6E6E"/>
          <w:sz w:val="24"/>
          <w:szCs w:val="24"/>
        </w:rPr>
        <w:t xml:space="preserve">Purpose</w:t>
      </w:r>
    </w:p>
    <w:p>
      <w:r>
        <w:rPr>
          <w:rFonts w:ascii="Arial" w:cs="Arial" w:eastAsia="Arial" w:hAnsi="Arial"/>
          <w:b w:val="false"/>
          <w:bCs w:val="false"/>
          <w:color w:val="1A1A1A"/>
          <w:sz w:val="19"/>
          <w:szCs w:val="19"/>
        </w:rPr>
        <w:t xml:space="preserve">Runs the full seven-step recommendation pipeline and returns all data the Adaptive Practice page needs to render in a single call.</w:t>
      </w:r>
    </w:p>
    <w:p>
      <w:r>
        <w:t xml:space="preserve"/>
      </w:r>
    </w:p>
    <w:p>
      <w:pPr>
        <w:pStyle w:val="Heading2"/>
      </w:pPr>
      <w:r>
        <w:rPr>
          <w:rFonts w:ascii="Arial" w:cs="Arial" w:eastAsia="Arial" w:hAnsi="Arial"/>
          <w:b/>
          <w:bCs/>
          <w:color w:val="0D6E6E"/>
          <w:sz w:val="24"/>
          <w:szCs w:val="24"/>
        </w:rPr>
        <w:t xml:space="preserve">Signature</w:t>
      </w:r>
    </w:p>
    <w:p>
      <w:pPr>
        <w:shd w:fill="EEF2F7" w:val="clear"/>
        <w:ind w:left="280"/>
      </w:pPr>
      <w:r>
        <w:rPr>
          <w:rFonts w:ascii="Courier New" w:cs="Courier New" w:eastAsia="Courier New" w:hAnsi="Courier New"/>
          <w:color w:val="1A3A1A"/>
          <w:sz w:val="16"/>
          <w:szCs w:val="16"/>
        </w:rPr>
        <w:t xml:space="preserve">public static AdaptiveEngineResult Compute(</w:t>
      </w:r>
    </w:p>
    <w:p>
      <w:pPr>
        <w:shd w:fill="EEF2F7" w:val="clear"/>
        <w:ind w:left="280"/>
      </w:pPr>
      <w:r>
        <w:rPr>
          <w:rFonts w:ascii="Courier New" w:cs="Courier New" w:eastAsia="Courier New" w:hAnsi="Courier New"/>
          <w:color w:val="1A3A1A"/>
          <w:sz w:val="16"/>
          <w:szCs w:val="16"/>
        </w:rPr>
        <w:t xml:space="preserve">    string track,</w:t>
      </w:r>
    </w:p>
    <w:p>
      <w:pPr>
        <w:shd w:fill="EEF2F7" w:val="clear"/>
        <w:ind w:left="280"/>
      </w:pPr>
      <w:r>
        <w:rPr>
          <w:rFonts w:ascii="Courier New" w:cs="Courier New" w:eastAsia="Courier New" w:hAnsi="Courier New"/>
          <w:color w:val="1A3A1A"/>
          <w:sz w:val="16"/>
          <w:szCs w:val="16"/>
        </w:rPr>
        <w:t xml:space="preserve">    IReadOnlyList&lt;CodiviumScoring.CodingSession&gt; codingSessions,</w:t>
      </w:r>
    </w:p>
    <w:p>
      <w:pPr>
        <w:shd w:fill="EEF2F7" w:val="clear"/>
        <w:ind w:left="280"/>
      </w:pPr>
      <w:r>
        <w:rPr>
          <w:rFonts w:ascii="Courier New" w:cs="Courier New" w:eastAsia="Courier New" w:hAnsi="Courier New"/>
          <w:color w:val="1A3A1A"/>
          <w:sz w:val="16"/>
          <w:szCs w:val="16"/>
        </w:rPr>
        <w:t xml:space="preserve">    IReadOnlyList&lt;CodiviumScoring.McqAttempt&gt;    mcqAttempts,</w:t>
      </w:r>
    </w:p>
    <w:p>
      <w:pPr>
        <w:shd w:fill="EEF2F7" w:val="clear"/>
        <w:ind w:left="280"/>
      </w:pPr>
      <w:r>
        <w:rPr>
          <w:rFonts w:ascii="Courier New" w:cs="Courier New" w:eastAsia="Courier New" w:hAnsi="Courier New"/>
          <w:color w:val="1A3A1A"/>
          <w:sz w:val="16"/>
          <w:szCs w:val="16"/>
        </w:rPr>
        <w:t xml:space="preserve">    DateTimeOffset asOfUtc)</w:t>
      </w:r>
    </w:p>
    <w:p>
      <w:r>
        <w:t xml:space="preserve"/>
      </w:r>
    </w:p>
    <w:p>
      <w:pPr>
        <w:pStyle w:val="Heading2"/>
      </w:pPr>
      <w:r>
        <w:rPr>
          <w:rFonts w:ascii="Arial" w:cs="Arial" w:eastAsia="Arial" w:hAnsi="Arial"/>
          <w:b/>
          <w:bCs/>
          <w:color w:val="0D6E6E"/>
          <w:sz w:val="24"/>
          <w:szCs w:val="24"/>
        </w:rPr>
        <w:t xml:space="preserve">Input Parameters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5166"/>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"micro" or "interview". Determines which codingSessions subset is the primary track.</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codingSessions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IReadOnlyList&lt;CodiviumScoring.CodingSession&gt;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accepted coding solves for the user within a 365-day window for the specified track.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mcqAttempts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IReadOnlyList&lt;CodiviumScoring.McqAttempt&gt;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MCQ quiz results for the user within a 365-day window. Always from the "mcq" track regardless of the track parameter.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asOfUtc</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DateTimeOffset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51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Reference timestamp. Pass DateTimeOffset.UtcNow in production.</w:t>
            </w:r>
          </w:p>
        </w:tc>
      </w:tr>
    </w:tbl>
    <w:p>
      <w:r>
        <w:t xml:space="preserve"/>
      </w:r>
    </w:p>
    <w:p>
      <w:pPr>
        <w:pStyle w:val="Heading2"/>
      </w:pPr>
      <w:r>
        <w:rPr>
          <w:rFonts w:ascii="Arial" w:cs="Arial" w:eastAsia="Arial" w:hAnsi="Arial"/>
          <w:b/>
          <w:bCs/>
          <w:color w:val="0D6E6E"/>
          <w:sz w:val="24"/>
          <w:szCs w:val="24"/>
        </w:rPr>
        <w:t xml:space="preserve">Output: AdaptiveEngineResult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6066"/>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06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IsNewUser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bool</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True if no sessions exist — caller must return HTTP 404</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"orientation" (0 sessions) | "building" (1–9) | "full"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sessions (coding + MCQ) counted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LastSessionDaysAgo</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int</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Days since most recent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LastSessionLabel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Human-readable: "yesterday", "3 days ago", "9 hours ago"</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Categories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IReadOnlyList&lt;AdaptiveCategoryDto&gt;</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One entry per category attempted. Drives the ring 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AdaptivePrimaryDto?</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Highest-priority recommendation. Null only when IsNewUser=true.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Alternatives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IReadOnlyList&lt;AdaptiveAlternativeDto&gt;</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Up to 2 secondary recommendation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Milestone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AdaptiveMilestoneDto?</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Null when no milestone fires.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RecentSessions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IReadOnlyList&lt;AdaptiveRecentSessionDto&gt;</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Last 5 sessions for the streak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AdaptiveSessionQualityDto</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Foundation / Consolidation / Proficient / Fluent level and progress bars.</w:t>
            </w:r>
          </w:p>
        </w:tc>
      </w:tr>
    </w:tbl>
    <w:p>
      <w:r>
        <w:t xml:space="preserve"/>
      </w:r>
    </w:p>
    <w:p>
      <w:pPr>
        <w:pStyle w:val="Heading2"/>
      </w:pPr>
      <w:r>
        <w:rPr>
          <w:rFonts w:ascii="Arial" w:cs="Arial" w:eastAsia="Arial" w:hAnsi="Arial"/>
          <w:b/>
          <w:bCs/>
          <w:color w:val="0D6E6E"/>
          <w:sz w:val="24"/>
          <w:szCs w:val="24"/>
        </w:rPr>
        <w:t xml:space="preserve">AdaptiveCategoryDto fields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6066"/>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06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Category display name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Fill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int (0–100)</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Ring fill percentage. 100 = complete at current difficulty.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int[3]</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[Basic, Intermediate, Advanced] — 1 = ring complete at that level, 0 = not yet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606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18"/>
                <w:szCs w:val="18"/>
              </w:rPr>
              <w:t xml:space="preserve">"normal" | "ready" | "draining" | "gap" | "locked"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string</w:t>
            </w:r>
          </w:p>
        </w:tc>
        <w:tc>
          <w:tcPr>
            <w:tcW w:type="dxa" w:w="6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Short label: "Ready to advance", "Priority gap", "Review due", "Not started"</w:t>
            </w:r>
          </w:p>
        </w:tc>
      </w:tr>
    </w:tbl>
    <w:p>
      <w:r>
        <w:t xml:space="preserve"/>
      </w:r>
    </w:p>
    <w:p>
      <w:pPr>
        <w:pStyle w:val="Heading2"/>
      </w:pPr>
      <w:r>
        <w:rPr>
          <w:rFonts w:ascii="Arial" w:cs="Arial" w:eastAsia="Arial" w:hAnsi="Arial"/>
          <w:b/>
          <w:bCs/>
          <w:color w:val="0D6E6E"/>
          <w:sz w:val="24"/>
          <w:szCs w:val="24"/>
        </w:rPr>
        <w:t xml:space="preserve">Called by</w:t>
      </w:r>
    </w:p>
    <w:p>
      <w:pPr>
        <w:ind w:left="600" w:hanging="300"/>
      </w:pPr>
      <w:r>
        <w:rPr>
          <w:rFonts w:ascii="Arial" w:cs="Arial" w:eastAsia="Arial" w:hAnsi="Arial"/>
          <w:color w:val="1A1A1A"/>
          <w:sz w:val="19"/>
          <w:szCs w:val="19"/>
        </w:rPr>
        <w:t xml:space="preserve">•  CodiviumAdaptiveEndpoints.GetAdaptiveState() — the only caller</w:t>
      </w:r>
    </w:p>
    <w:p>
      <w:r>
        <w:t xml:space="preserve"/>
      </w:r>
    </w:p>
    <w:p>
      <w:pPr>
        <w:pStyle w:val="Heading2"/>
      </w:pPr>
      <w:r>
        <w:rPr>
          <w:rFonts w:ascii="Arial" w:cs="Arial" w:eastAsia="Arial" w:hAnsi="Arial"/>
          <w:b/>
          <w:bCs/>
          <w:color w:val="0D6E6E"/>
          <w:sz w:val="24"/>
          <w:szCs w:val="24"/>
        </w:rPr>
        <w:t xml:space="preserve">Where output is used</w:t>
      </w:r>
    </w:p>
    <w:p>
      <w:r>
        <w:rPr>
          <w:rFonts w:ascii="Arial" w:cs="Arial" w:eastAsia="Arial" w:hAnsi="Arial"/>
          <w:b w:val="false"/>
          <w:bCs w:val="false"/>
          <w:color w:val="1A1A1A"/>
          <w:sz w:val="19"/>
          <w:szCs w:val="19"/>
        </w:rPr>
        <w:t xml:space="preserve">The AdaptiveEngineResult is serialised directly to JSON by CodiviumAdaptiveEndpoints and returned as the HTTP 200 response body to adaptive-practice.html.</w:t>
      </w:r>
    </w:p>
    <w:p>
      <w:r>
        <w:t xml:space="preserve"/>
      </w:r>
    </w:p>
    <w:p>
      <w:pPr>
        <w:pStyle w:val="Heading2"/>
      </w:pPr>
      <w:r>
        <w:rPr>
          <w:rFonts w:ascii="Arial" w:cs="Arial" w:eastAsia="Arial" w:hAnsi="Arial"/>
          <w:b/>
          <w:bCs/>
          <w:color w:val="0D6E6E"/>
          <w:sz w:val="24"/>
          <w:szCs w:val="24"/>
        </w:rPr>
        <w:t xml:space="preserve">Example Call</w:t>
      </w:r>
    </w:p>
    <w:p>
      <w:pPr>
        <w:shd w:fill="EEF2F7" w:val="clear"/>
        <w:ind w:left="280"/>
      </w:pPr>
      <w:r>
        <w:rPr>
          <w:rFonts w:ascii="Courier New" w:cs="Courier New" w:eastAsia="Courier New" w:hAnsi="Courier New"/>
          <w:color w:val="1A3A1A"/>
          <w:sz w:val="16"/>
          <w:szCs w:val="16"/>
        </w:rPr>
        <w:t xml:space="preserve">var result = AdaptiveEngine.Compute(</w:t>
      </w:r>
    </w:p>
    <w:p>
      <w:pPr>
        <w:shd w:fill="EEF2F7" w:val="clear"/>
        <w:ind w:left="280"/>
      </w:pPr>
      <w:r>
        <w:rPr>
          <w:rFonts w:ascii="Courier New" w:cs="Courier New" w:eastAsia="Courier New" w:hAnsi="Courier New"/>
          <w:color w:val="1A3A1A"/>
          <w:sz w:val="16"/>
          <w:szCs w:val="16"/>
        </w:rPr>
        <w:t xml:space="preserve">    track:          "micro",</w:t>
      </w:r>
    </w:p>
    <w:p>
      <w:pPr>
        <w:shd w:fill="EEF2F7" w:val="clear"/>
        <w:ind w:left="280"/>
      </w:pPr>
      <w:r>
        <w:rPr>
          <w:rFonts w:ascii="Courier New" w:cs="Courier New" w:eastAsia="Courier New" w:hAnsi="Courier New"/>
          <w:color w:val="1A3A1A"/>
          <w:sz w:val="16"/>
          <w:szCs w:val="16"/>
        </w:rPr>
        <w:t xml:space="preserve">    codingSessions: raw.CodingSessionsByTrack["micro"],</w:t>
      </w:r>
    </w:p>
    <w:p>
      <w:pPr>
        <w:shd w:fill="EEF2F7" w:val="clear"/>
        <w:ind w:left="280"/>
      </w:pPr>
      <w:r>
        <w:rPr>
          <w:rFonts w:ascii="Courier New" w:cs="Courier New" w:eastAsia="Courier New" w:hAnsi="Courier New"/>
          <w:color w:val="1A3A1A"/>
          <w:sz w:val="16"/>
          <w:szCs w:val="16"/>
        </w:rPr>
        <w:t xml:space="preserve">    mcqAttempts:    raw.McqAttemptsByTrack["mcq"],</w:t>
      </w:r>
    </w:p>
    <w:p>
      <w:pPr>
        <w:shd w:fill="EEF2F7" w:val="clear"/>
        <w:ind w:left="280"/>
      </w:pPr>
      <w:r>
        <w:rPr>
          <w:rFonts w:ascii="Courier New" w:cs="Courier New" w:eastAsia="Courier New" w:hAnsi="Courier New"/>
          <w:color w:val="1A3A1A"/>
          <w:sz w:val="16"/>
          <w:szCs w:val="16"/>
        </w:rPr>
        <w:t xml:space="preserve">    asOfUtc:        DateTimeOffset.UtcNow);</w:t>
      </w:r>
    </w:p>
    <w:p>
      <w:pPr>
        <w:shd w:fill="EEF2F7" w:val="clear"/>
        <w:ind w:left="280"/>
      </w:pPr>
      <w:r>
        <w:rPr>
          <w:rFonts w:ascii="Courier New" w:cs="Courier New" w:eastAsia="Courier New" w:hAnsi="Courier New"/>
          <w:color w:val="1A3A1A"/>
          <w:sz w:val="16"/>
          <w:szCs w:val="16"/>
        </w:rPr>
        <w:t xml:space="preserve">if (result.IsNewUser) return Results.NotFound();</w:t>
      </w:r>
    </w:p>
    <w:p>
      <w:r>
        <w:t xml:space="preserve"/>
      </w:r>
    </w:p>
    <w:p>
      <w:pPr>
        <w:pStyle w:val="Heading2"/>
      </w:pPr>
      <w:r>
        <w:rPr>
          <w:rFonts w:ascii="Arial" w:cs="Arial" w:eastAsia="Arial" w:hAnsi="Arial"/>
          <w:b/>
          <w:bCs/>
          <w:color w:val="0D6E6E"/>
          <w:sz w:val="24"/>
          <w:szCs w:val="24"/>
        </w:rPr>
        <w:t xml:space="preserve">Example call file</w:t>
      </w:r>
    </w:p>
    <w:p>
      <w:r>
        <w:rPr>
          <w:rFonts w:ascii="Arial" w:cs="Arial" w:eastAsia="Arial" w:hAnsi="Arial"/>
          <w:b w:val="false"/>
          <w:bCs w:val="false"/>
          <w:color w:val="1A1A1A"/>
          <w:sz w:val="19"/>
          <w:szCs w:val="19"/>
        </w:rPr>
        <w:t xml:space="preserve">backend/CodiviumAdaptiveEndpoints.cs — the GetAdaptiveState() static method calls Compute() with data loaded by IRawDataProvider.</w:t>
      </w:r>
    </w:p>
    <w:p>
      <w:r>
        <w:t xml:space="preserve"/>
      </w:r>
    </w:p>
    <w:p>
      <w:pPr>
        <w:pStyle w:val="Heading2"/>
      </w:pPr>
      <w:r>
        <w:rPr>
          <w:rFonts w:ascii="Arial" w:cs="Arial" w:eastAsia="Arial" w:hAnsi="Arial"/>
          <w:b/>
          <w:bCs/>
          <w:color w:val="0D6E6E"/>
          <w:sz w:val="24"/>
          <w:szCs w:val="24"/>
        </w:rPr>
        <w:t xml:space="preserve">Warnings</w:t>
      </w:r>
    </w:p>
    <w:p>
      <w:pPr>
        <w:shd w:fill="FFF8DC" w:val="clear"/>
        <w:ind w:left="160" w:right="160"/>
      </w:pPr>
      <w:r>
        <w:rPr>
          <w:rFonts w:ascii="Arial" w:cs="Arial" w:eastAsia="Arial" w:hAnsi="Arial"/>
          <w:b/>
          <w:bCs/>
          <w:color w:val="E65100"/>
          <w:sz w:val="18"/>
          <w:szCs w:val="18"/>
        </w:rPr>
        <w:t xml:space="preserve">⚠  The SubCategory field on each CodingSession must be set when storing an accepted solve (from the Exercise.SubCategory database column). It is required for stretch recommendations. If null on all sessions, stretch recommendations will never fire.</w:t>
      </w:r>
    </w:p>
    <w:p>
      <w:pPr>
        <w:shd w:fill="FFF8DC" w:val="clear"/>
        <w:ind w:left="160" w:right="160"/>
      </w:pPr>
      <w:r>
        <w:rPr>
          <w:rFonts w:ascii="Arial" w:cs="Arial" w:eastAsia="Arial" w:hAnsi="Arial"/>
          <w:b/>
          <w:bCs/>
          <w:color w:val="E65100"/>
          <w:sz w:val="18"/>
          <w:szCs w:val="18"/>
        </w:rPr>
        <w:t xml:space="preserve">⚠  All recommendation trigger thresholds (ReEntryDays=7, WeaknessMinGapPct=50, etc.) are hardcoded constants at the top of the AdaptiveEngine class — not from config. Changing them requires redeployment.</w:t>
      </w:r>
    </w:p>
    <w:p>
      <w:pPr>
        <w:shd w:fill="FFF8DC" w:val="clear"/>
        <w:ind w:left="160" w:right="160"/>
      </w:pPr>
      <w:r>
        <w:rPr>
          <w:rFonts w:ascii="Arial" w:cs="Arial" w:eastAsia="Arial" w:hAnsi="Arial"/>
          <w:b/>
          <w:bCs/>
          <w:color w:val="E65100"/>
          <w:sz w:val="18"/>
          <w:szCs w:val="18"/>
        </w:rPr>
        <w:t xml:space="preserve">⚠  The track parameter controls which codingSessions are used as primary. mcqAttempts are always the full MCQ set regardless of track.</w:t>
      </w:r>
    </w:p>
    <w:p>
      <w:r>
        <w:t xml:space="preserve"/>
      </w:r>
    </w:p>
    <w:p>
      <w:pPr>
        <w:pStyle w:val="Heading2"/>
      </w:pPr>
      <w:r>
        <w:rPr>
          <w:rFonts w:ascii="Arial" w:cs="Arial" w:eastAsia="Arial" w:hAnsi="Arial"/>
          <w:b/>
          <w:bCs/>
          <w:color w:val="0D6E6E"/>
          <w:sz w:val="24"/>
          <w:szCs w:val="24"/>
        </w:rPr>
        <w:t xml:space="preserve">Related pages</w:t>
      </w:r>
    </w:p>
    <w:p>
      <w:r>
        <w:rPr>
          <w:rFonts w:ascii="Arial" w:cs="Arial" w:eastAsia="Arial" w:hAnsi="Arial"/>
          <w:b w:val="false"/>
          <w:bCs w:val="false"/>
          <w:color w:val="1A1A1A"/>
          <w:sz w:val="19"/>
          <w:szCs w:val="19"/>
        </w:rPr>
        <w:t xml:space="preserve">Adaptive Practice page exclusively.</w:t>
      </w:r>
    </w:p>
    <w:sectPr>
      <w:headerReference w:type="default" r:id="rId6"/>
      <w:pgSz w:w="11906" w:h="16838" w:orient="portrait"/>
      <w:pgMar w:top="960" w:right="680" w:bottom="9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pBdr>
    </w:pPr>
    <w:r>
      <w:rPr>
        <w:rFonts w:ascii="Arial" w:cs="Arial" w:eastAsia="Arial" w:hAnsi="Arial"/>
        <w:b/>
        <w:bCs/>
        <w:color w:val="1B2A4A"/>
        <w:sz w:val="18"/>
        <w:szCs w:val="18"/>
      </w:rPr>
      <w:t xml:space="preserve">Codivium v1.1.0 — C# Function Reference: CodiviumAdaptiveEngine.docx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0D6E6E"/>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2026-03-30T20:03:56.974Z</dcterms:created>
  <dcterms:modified xsi:type="dcterms:W3CDTF">2026-03-30T20:03:56.974Z</dcterms:modified>
</cp:coreProperties>
</file>

<file path=docProps/custom.xml><?xml version="1.0" encoding="utf-8"?>
<Properties xmlns="http://schemas.openxmlformats.org/officeDocument/2006/custom-properties" xmlns:vt="http://schemas.openxmlformats.org/officeDocument/2006/docPropsVTypes"/>
</file>