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CodiviumHeatmapFocusBuilder.v1.cs</w:t>
      </w:r>
    </w:p>
    <w:p>
      <w:r>
        <w:t xml:space="preserve"/>
      </w:r>
    </w:p>
    <w:p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File: backend/CodiviumHeatmapFocusBuilder.v1.cs   ·   8 KB</w:t>
      </w:r>
    </w:p>
    <w:p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Purpose: Pre-computes the five focus mode category rankings for the convergence heatmap panel. Rankings are sent in the payload so the frontend can switch modes without any further server call.</w:t>
      </w:r>
    </w:p>
    <w:p>
      <w:r>
        <w:t xml:space="preserve"/>
      </w:r>
    </w:p>
    <w:p>
      <w:pPr>
        <w:pBdr>
          <w:bottom w:val="single" w:color="0D6E6E" w:sz="4" w:space="1"/>
        </w:pBdr>
      </w:pPr>
      <w:r>
        <w:t xml:space="preserve"/>
      </w:r>
    </w:p>
    <w:p>
      <w:r>
        <w:t xml:space="preserve"/>
      </w:r>
    </w:p>
    <w:p>
      <w:pPr>
        <w:shd w:fill="1B2A4A" w:val="clear"/>
        <w:spacing w:before="200" w:after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BuildFocus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Purpose</w:t>
      </w:r>
    </w:p>
    <w:p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Builds focus mode definitions and pre-ranked category lists for all five focus modes from the heatmap data in a TrackNamespace.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Signature</w:t>
      </w:r>
    </w:p>
    <w:p>
      <w:pPr>
        <w:shd w:fill="EEF2F7" w:val="clear"/>
        <w:ind w:left="280"/>
      </w:pPr>
      <w:r>
        <w:rPr>
          <w:rFonts w:ascii="Courier New" w:cs="Courier New" w:eastAsia="Courier New" w:hAnsi="Courier New"/>
          <w:color w:val="1A3A1A"/>
          <w:sz w:val="16"/>
          <w:szCs w:val="16"/>
        </w:rPr>
        <w:t xml:space="preserve">public static HeatmapFocusDto BuildFocus(</w:t>
      </w:r>
    </w:p>
    <w:p>
      <w:pPr>
        <w:shd w:fill="EEF2F7" w:val="clear"/>
        <w:ind w:left="280"/>
      </w:pPr>
      <w:r>
        <w:rPr>
          <w:rFonts w:ascii="Courier New" w:cs="Courier New" w:eastAsia="Courier New" w:hAnsi="Courier New"/>
          <w:color w:val="1A3A1A"/>
          <w:sz w:val="16"/>
          <w:szCs w:val="16"/>
        </w:rPr>
        <w:t xml:space="preserve">    global::CodiviumScoring.ScoringConfig cfg,</w:t>
      </w:r>
    </w:p>
    <w:p>
      <w:pPr>
        <w:shd w:fill="EEF2F7" w:val="clear"/>
        <w:ind w:left="280"/>
      </w:pPr>
      <w:r>
        <w:rPr>
          <w:rFonts w:ascii="Courier New" w:cs="Courier New" w:eastAsia="Courier New" w:hAnsi="Courier New"/>
          <w:color w:val="1A3A1A"/>
          <w:sz w:val="16"/>
          <w:szCs w:val="16"/>
        </w:rPr>
        <w:t xml:space="preserve">    TrackNamespace                        ns)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Input Parameters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900"/>
        <w:gridCol w:w="516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cfg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CodiviumScoring.ScoringConfig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Provides heatmap.focus_modes configuration (mode definitions, topNDefault, topNOptions, defaultModeId).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TrackNamespace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The combinedCoding TrackNamespace containing convergenceHeatmap, allocation, and depthByCategory needed for ranking calculations.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Output: HeatmapFocusDto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606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DefaultModeId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ID of the default focus mode from config (typically "impact")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TopNDefault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Default number of categories to highlight (typically 12)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TopNOptions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List&lt;int&gt;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Available choices: [8, 10, 12, 14, 16]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Modes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List&lt;HeatmapFocusModeDto&gt;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Mode definitions: Id, Label, Description, IsDefault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Rankings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Dict&lt;string, List&lt;string&gt;&gt;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Category lists per mode ID, ordered by rank. Key = mode ID, Value = ordered category names.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Five focus modes and ranking logic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26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 ID</w:t>
            </w:r>
          </w:p>
        </w:tc>
        <w:tc>
          <w:tcPr>
            <w:tcW w:type="dxa" w:w="8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Ranks by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impact</w:t>
            </w:r>
          </w:p>
        </w:tc>
        <w:tc>
          <w:tcPr>
            <w:tcW w:type="dxa" w:w="8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Time spent × early convergence weakness (composite) — categories where you invest time but A1–A3 pass rate is still low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worst_convergence</w:t>
            </w:r>
          </w:p>
        </w:tc>
        <w:tc>
          <w:tcPr>
            <w:tcW w:type="dxa" w:w="8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Lowest A1–A3 pass rate across categories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most_time</w:t>
            </w:r>
          </w:p>
        </w:tc>
        <w:tc>
          <w:tcPr>
            <w:tcW w:type="dxa" w:w="8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Highest allocation minutes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lowest_depth</w:t>
            </w:r>
          </w:p>
        </w:tc>
        <w:tc>
          <w:tcPr>
            <w:tcW w:type="dxa" w:w="8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Lowest depth score by category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highest_friction</w:t>
            </w:r>
          </w:p>
        </w:tc>
        <w:tc>
          <w:tcPr>
            <w:tcW w:type="dxa" w:w="8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Low early convergence × time — proxy for slow progress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Called by</w:t>
      </w:r>
    </w:p>
    <w:p>
      <w:pPr>
        <w:ind w:left="600" w:hanging="30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•  CodiviumDashboardPayloadV2Adapter.BuildFromRaw() — step 5, once for combinedCoding, once each for micro and interview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Where output is used</w:t>
      </w:r>
    </w:p>
    <w:p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Embedded inside combinedCoding.convergenceHeatmap.focus in the payload. The dashboard heatmap panel reads Rankings and TopNDefault to highlight the top-N categories when a focus mode is selected.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Example Call</w:t>
      </w:r>
    </w:p>
    <w:p>
      <w:pPr>
        <w:shd w:fill="EEF2F7" w:val="clear"/>
        <w:ind w:left="280"/>
      </w:pPr>
      <w:r>
        <w:rPr>
          <w:rFonts w:ascii="Courier New" w:cs="Courier New" w:eastAsia="Courier New" w:hAnsi="Courier New"/>
          <w:color w:val="1A3A1A"/>
          <w:sz w:val="16"/>
          <w:szCs w:val="16"/>
        </w:rPr>
        <w:t xml:space="preserve">var focus = CodiviumHeatmapFocusBuilder.BuildFocus(rawData.Config, combinedCodingNs);</w:t>
      </w:r>
    </w:p>
    <w:p>
      <w:pPr>
        <w:shd w:fill="EEF2F7" w:val="clear"/>
        <w:ind w:left="280"/>
      </w:pPr>
      <w:r>
        <w:rPr>
          <w:rFonts w:ascii="Courier New" w:cs="Courier New" w:eastAsia="Courier New" w:hAnsi="Courier New"/>
          <w:color w:val="1A3A1A"/>
          <w:sz w:val="16"/>
          <w:szCs w:val="16"/>
        </w:rPr>
        <w:t xml:space="preserve">combinedCodingNs.ConvergenceHeatmap.Focus = focus;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Example call file</w:t>
      </w:r>
    </w:p>
    <w:p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backend/tests/HeatmapFocusBuilderTests.cs — BuildFocus() called directly in BuildFocus_UsesConfiguredModesAndProducesRankings() test.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Warnings</w:t>
      </w:r>
    </w:p>
    <w:p>
      <w:pPr>
        <w:shd w:fill="FFF8DC" w:val="clear"/>
        <w:ind w:left="160" w:right="160"/>
      </w:pP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⚠  Returns empty Rankings if the TrackNamespace has no convergence heatmap data. The frontend falls back to showing all categories unsorted.</w:t>
      </w:r>
    </w:p>
    <w:p>
      <w:pPr>
        <w:shd w:fill="FFF8DC" w:val="clear"/>
        <w:ind w:left="160" w:right="160"/>
      </w:pP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⚠  Focus mode definitions in the output must match what the frontend expects. The mode IDs ("impact","worst_convergence" etc.) are matched by string in the dashboard — renaming them without a coordinated frontend change will break the dropdown.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Related pages</w:t>
      </w:r>
    </w:p>
    <w:p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Performance Insights — convergence heatmap panel Focus dropdown.</w:t>
      </w:r>
    </w:p>
    <w:sectPr>
      <w:headerReference w:type="default" r:id="rId6"/>
      <w:pgSz w:w="11906" w:h="16838" w:orient="portrait"/>
      <w:pgMar w:top="960" w:right="680" w:bottom="960" w:left="6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6E6E" w:sz="4"/>
      </w:pBdr>
    </w:pPr>
    <w:r>
      <w:rPr>
        <w:rFonts w:ascii="Arial" w:cs="Arial" w:eastAsia="Arial" w:hAnsi="Arial"/>
        <w:b/>
        <w:bCs/>
        <w:color w:val="1B2A4A"/>
        <w:sz w:val="18"/>
        <w:szCs w:val="18"/>
      </w:rPr>
      <w:t xml:space="preserve">Codivium v1.1.0 — C# Function Reference: CodiviumHeatmapFocusBuilder.v1.docx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30"/>
      <w:outlineLvl w:val="0"/>
    </w:pPr>
    <w:rPr>
      <w:rFonts w:ascii="Arial" w:cs="Arial" w:eastAsia="Arial" w:hAnsi="Arial"/>
      <w:b/>
      <w:bCs/>
      <w:color w:val="1B2A4A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0D6E6E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1B2A4A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2026-03-30T20:03:57.654Z</dcterms:created>
  <dcterms:modified xsi:type="dcterms:W3CDTF">2026-03-30T20:03:57.655Z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