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Consolas" w:cs="Consolas" w:eastAsia="Consolas" w:hAnsi="Consolas"/>
          <w:b/>
          <w:bCs/>
          <w:color w:val="A85A26"/>
          <w:sz w:val="18"/>
          <w:szCs w:val="18"/>
        </w:rPr>
        <w:t xml:space="preserve">SİSTEM MİMARİSİ &amp; YOL HARİTASI DOKÜMANI</w:t>
      </w:r>
    </w:p>
    <w:p>
      <w:pPr>
        <w:spacing w:after="200"/>
      </w:pPr>
      <w:r>
        <w:rPr>
          <w:b/>
          <w:bCs/>
          <w:color w:val="1A2420"/>
          <w:sz w:val="52"/>
          <w:szCs w:val="52"/>
        </w:rPr>
        <w:t xml:space="preserve">HarmonyBlend (HB)</w:t>
      </w:r>
    </w:p>
    <w:p>
      <w:pPr>
        <w:spacing w:after="1600"/>
      </w:pPr>
      <w:r>
        <w:rPr>
          <w:color w:val="4B5750"/>
          <w:sz w:val="26"/>
          <w:szCs w:val="26"/>
        </w:rPr>
        <w:t xml:space="preserve">B2B Sipariş &amp; Bayi Yönetim Sistemi — Sistem Mimarisi, Veri Modeli ve Fazlandırılmış Yol Haritası</w:t>
      </w:r>
    </w:p>
    <w:p>
      <w:pPr>
        <w:pBdr>
          <w:top w:val="single" w:color="D3D9D2" w:sz="4" w:space="10"/>
        </w:pBdr>
      </w:pPr>
      <w:r>
        <w:rPr>
          <w:rFonts w:ascii="Consolas" w:cs="Consolas" w:eastAsia="Consolas" w:hAnsi="Consolas"/>
          <w:color w:val="7C877F"/>
          <w:sz w:val="17"/>
          <w:szCs w:val="17"/>
        </w:rPr>
        <w:t xml:space="preserve">Oluşturulma tarihi: 8 Ağustos 2026</w:t>
      </w:r>
    </w:p>
    <w:p>
      <w:r>
        <w:rPr>
          <w:rFonts w:ascii="Consolas" w:cs="Consolas" w:eastAsia="Consolas" w:hAnsi="Consolas"/>
          <w:color w:val="7C877F"/>
          <w:sz w:val="17"/>
          <w:szCs w:val="17"/>
        </w:rPr>
        <w:t xml:space="preserve">docs/roadmap.md kaynağından otomatik üretildi</w:t>
      </w:r>
    </w:p>
    <w:p>
      <w:r>
        <w:br w:type="page"/>
      </w:r>
    </w:p>
    <w:p>
      <w:pPr>
        <w:pStyle w:val="Title"/>
        <w:spacing w:after="160"/>
      </w:pPr>
      <w:r>
        <w:rPr>
          <w:color w:val="1A2420"/>
        </w:rPr>
        <w:t xml:space="preserve">HarmonyBlend (HB)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Fabrika/genel merkez ile franchise bayiler arasındaki sipariş, ödeme ve cari
tahsilat süreçlerini yöneten çok markalı bayi portalı. Bu doküman mimari,
veri modeli, iş akışı, teknoloji ve ekran planını içerir.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Kapsam</w:t>
      </w:r>
      <w:r>
        <w:rPr>
          <w:sz w:val="21"/>
          <w:szCs w:val="21"/>
        </w:rPr>
        <w:t xml:space="preserve"> — Tunam çatısı altında çoklu alt marka (Musluoğlu, Dilim Börek)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Veritabanı</w:t>
      </w:r>
      <w:r>
        <w:rPr>
          <w:sz w:val="21"/>
          <w:szCs w:val="21"/>
        </w:rPr>
        <w:t xml:space="preserve"> — Neon Postgres, ilk günden sabit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Ödeme</w:t>
      </w:r>
      <w:r>
        <w:rPr>
          <w:sz w:val="21"/>
          <w:szCs w:val="21"/>
        </w:rPr>
        <w:t xml:space="preserve"> — Cari · Nakit/Kapıda Ödeme · Sanal POS (mock)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1. Fazlandırılmış Yol Haritası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Altı faz; her biri bir öncekinin üstüne çalışır durumda kalacak şekilde
kurgulandı. Sanal POS entegrasyonu bilerek en sona bırakıldı — mock sağlayıcı
arayüzü Faz 3&amp;#39;te kurulduğu için Faz 6 bir &amp;quot;değiştirme&amp;quot; işlemi, yeniden yazma
değil.</w:t>
      </w:r>
    </w:p>
    <w:p>
      <w:pPr>
        <w:pStyle w:val="Heading2"/>
        <w:spacing w:after="100" w:before="220"/>
      </w:pPr>
      <w:r>
        <w:rPr>
          <w:color w:val="1A2420"/>
        </w:rPr>
        <w:t xml:space="preserve">Faz 1 — Temel Altyapı &amp;amp; Veri Modeli Kurulumu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Neon DB bağlantısı, ORM ve auth iskeleti — projenin geri kalanının
üstüne oturacağı zemin.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Neon Postgres projesi + connection string&amp;#39;in ortam değişkenlerine
tanımlanması (bir kere, kalıcı)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Drizzle ORM kurulumu ve migration pipeline&amp;#39;ı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brands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users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dealer_brands</w:t>
      </w:r>
      <w:r>
        <w:rPr>
          <w:sz w:val="21"/>
          <w:szCs w:val="21"/>
        </w:rPr>
        <w:t xml:space="preserve"> ilk migration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Rol bazlı auth iskeleti: firma admini, marka yöneticisi, bayi kullanıcısı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boş fakat çalışan bir admin girişi; veritabanına
yazma/okuma uçtan uca doğrulanmış.</w:t>
      </w:r>
    </w:p>
    <w:p>
      <w:pPr>
        <w:pStyle w:val="Heading2"/>
        <w:spacing w:after="100" w:before="220"/>
      </w:pPr>
      <w:r>
        <w:rPr>
          <w:color w:val="1A2420"/>
        </w:rPr>
        <w:t xml:space="preserve">Faz 2 — Marka, Bayi ve Ürün Yönetimi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Admin panelin çekirdek CRUD ekranları; marka bazlı ayrışmanın veri
katmanında kurulması.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Alt marka CRUD&amp;#39;u ve marka bazlı yetkilendirme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CRUD&amp;#39;u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dealer_brands</w:t>
      </w:r>
      <w:r>
        <w:rPr>
          <w:sz w:val="21"/>
          <w:szCs w:val="21"/>
        </w:rPr>
        <w:t xml:space="preserve"> ataması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Kategori/ürün CRUD&amp;#39;u — marka bazlı stok ve ambalaj alanlarıyla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payment_methods</w:t>
      </w:r>
      <w:r>
        <w:rPr>
          <w:sz w:val="21"/>
          <w:szCs w:val="21"/>
        </w:rPr>
        <w:t xml:space="preserve"> tanımları ve bayi/marka bazlı aktivasyon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admin yeni bir bayiyi bir markaya bağlayıp, o bayinin
sadece o markanın kataloğunu gördüğünü doğrulayabiliyor.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3 — Sipariş &amp;amp; Mock Ödeme Akışı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Bayi tarafında sepetten siparişe; ödeme tipine göre dallanan checkout
ve durum makinesi.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kullanıcı hesabı oluşturma ekranı: admin&amp;#39;in bir bayiye kullanıcı
adı/e-posta + şifre tanımlayıp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dealer_user</w:t>
      </w:r>
      <w:r>
        <w:rPr>
          <w:sz w:val="21"/>
          <w:szCs w:val="21"/>
        </w:rPr>
        <w:t xml:space="preserve"> rolüyle giriş yapabilecek
bir hesap açması. Şu an bu yalnızca elle (seed script) yapılabiliyor —
eklenmeden bir bayi gerçekte panele giriş yapamaz; checkout akışının
test edilebilmesi için bu fazın ilk adımı olmalı.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 ve checkout ekranı (marka bazlı katalog)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Ödeme tipine göre dinamik checkout adımları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</w:t>
      </w:r>
      <w:r>
        <w:rPr>
          <w:sz w:val="21"/>
          <w:szCs w:val="21"/>
        </w:rPr>
        <w:t xml:space="preserve"> oluşturma, durum makinesi implementasyonu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 arayüzü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MockPosProvider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order_status_history</w:t>
      </w:r>
      <w:r>
        <w:rPr>
          <w:sz w:val="21"/>
          <w:szCs w:val="21"/>
        </w:rPr>
        <w:t xml:space="preserve"> ile denetim izi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Toast bildirim sistemi (sipariş oluşturuldu / ödeme başarısız gibi
başarı-hata mesajları için —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alert()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confirm()</w:t>
      </w:r>
      <w:r>
        <w:rPr>
          <w:sz w:val="21"/>
          <w:szCs w:val="21"/>
        </w:rPr>
        <w:t xml:space="preserve"> yerine)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Erişilebilirlik dokunuşları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focus-visible</w:t>
      </w:r>
      <w:r>
        <w:rPr>
          <w:sz w:val="21"/>
          <w:szCs w:val="21"/>
        </w:rPr>
        <w:t xml:space="preserve"> odak halkası,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prefers-reduced-motion</w:t>
      </w:r>
      <w:r>
        <w:rPr>
          <w:sz w:val="21"/>
          <w:szCs w:val="21"/>
        </w:rPr>
        <w:t xml:space="preserve"> desteği)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Sidebar menüsünü açılır/kapanır (daraltılabilir) yapma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üç ödeme tipiyle de uçtan uca sipariş oluşturulabiliyor;
admin panelde durum geçişleri izlenebiliyor.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4 — Cari Bakiye &amp;amp; Bağımsız Tahsilat Modülü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Siparişten kopuk, serbest tutarlı ödeme ve cari hesap defteri.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panelinde &amp;quot;Bakiye Öde&amp;quot; ekranı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payments</w:t>
      </w:r>
      <w:r>
        <w:rPr>
          <w:sz w:val="21"/>
          <w:szCs w:val="21"/>
        </w:rPr>
        <w:t xml:space="preserve"> tablosunda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type = standalone_collection</w:t>
      </w:r>
      <w:r>
        <w:rPr>
          <w:sz w:val="21"/>
          <w:szCs w:val="21"/>
        </w:rPr>
        <w:t xml:space="preserve"> kaydı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ledger_entries</w:t>
      </w:r>
      <w:r>
        <w:rPr>
          <w:sz w:val="21"/>
          <w:szCs w:val="21"/>
        </w:rPr>
        <w:t xml:space="preserve"> defteri ve bakiye hesaplama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tarafında cari hesap ekstresi görünümü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bayi siparişsiz şekilde mock POS ile ödeme yapıyor ve
cari bakiyesinin anında güncellendiğini görüyor.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5 — Raporlama &amp;amp; Analitik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Filtrelenebilir, dışa aktarılabilir raporlama motoru.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Marka / bayi / ürün / tarih aralığı filtreleriyle dinamik tablo ve grafikler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Excel (.xlsx), CSV ve PDF export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Büyüyen veri hacmi için özet tablo / materialized view stratejisi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firma yetkilisi son üç ayın marka bazlı satışlarını
filtreleyip Excel&amp;#39;e aktarabiliyor.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6 — Canlı Sanal POS Entegrasyonu &amp;amp; Sertleştirme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Mock sağlayıcının gerçek bir bankayla değiştirilmesi ve production
sertleştirme.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 arayüzünün gerçek sağlayıcı (Iyzico/Paytr/banka API)
implementasyonu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Webhook/callback doğrulama, 3D Secure akışı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Yük testi, hata izleme, yedekleme/felaket kurtarma planı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canlı ortamda gerçek bir kartla uçtan uca ödeme
tamamlanabiliyor; mock sağlayıcı hiçbir çağıran kodu değiştirmeden devre dışı
kalabiliyor.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2. Veri Modeli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PostgreSQL / Neon DB uyumlu. Marka bazlı ayrışma her katalog ve stok
tablosunda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brand_id</w:t>
      </w:r>
      <w:r>
        <w:rPr>
          <w:color w:val="1A2420"/>
          <w:sz w:val="21"/>
          <w:szCs w:val="21"/>
        </w:rPr>
        <w:t xml:space="preserve"> ile; sipariş içi/dışı ödeme ayrımı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payments.order_id</w:t>
      </w:r>
      <w:r>
        <w:rPr>
          <w:color w:val="1A2420"/>
          <w:sz w:val="21"/>
          <w:szCs w:val="21"/>
        </w:rPr>
        <w:t xml:space="preserve">&amp;#39;nin null olup olmamasıyla sağlanıyor.</w:t>
      </w:r>
    </w:p>
    <w:p>
      <w:pPr>
        <w:pBdr>
          <w:top w:val="single" w:color="D3D9D2" w:sz="4"/>
          <w:bottom w:val="single" w:color="D3D9D2" w:sz="4"/>
          <w:left w:val="single" w:color="D3D9D2" w:sz="4"/>
          <w:right w:val="single" w:color="D3D9D2" w:sz="4"/>
        </w:pBdr>
        <w:spacing w:after="160" w:before="160"/>
        <w:jc w:val="center"/>
      </w:pPr>
      <w:r>
        <w:drawing>
          <wp:inline distT="0" distB="0" distL="0" distR="0">
            <wp:extent cx="49530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00" w:before="220"/>
      </w:pPr>
      <w:r>
        <w:rPr>
          <w:color w:val="1A2420"/>
        </w:rPr>
        <w:t xml:space="preserve">Kimlik &amp;amp; kiracı yapısı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companies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brands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slug          text        UNIQUE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dealers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tax_no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address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current_balance   numeric(14,2)  DEFAULT 0   -- ledger_entries'ten türeyen önbellek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dealer_brands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is_active     boolean     DEFAULT true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UNIQUE(dealer_id, brand_id)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users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uuid        FK -&gt; dealers.id   NULL -- null ise firma çalışanı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email         text        UNIQUE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role          enum(company_admin, brand_manager, dealer_user)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password_hash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Katalog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categories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parent_id     uuid        FK -&gt; categories.id   NULL -- alt kategori için self-reference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products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category_id   uuid        FK -&gt; categories.id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sku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          text        -- koli / kg / adet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unit_price    numeric(12,2)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is_active     boolean     DEFAULT true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Ödeme kuralları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payment_methods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code          enum(cari, cash_on_delivery, virtual_pos)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label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config        jsonb       -- limit, gecikme kuralı vb. parametreler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dealer_payment_methods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    uuid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    uuid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      uuid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payment_method_id   uuid    FK -&gt; payment_methods.id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is_enabled          boolean DEFAULT true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UNIQUE(dealer_id, brand_id, payment_method_id)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Sipariş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payment_method_id   uuid        FK -&gt; payment_methods.id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status              text        -- bkz. Bölüm 3, durum makinesi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total_amount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created_by          uuid        FK -&gt; users.id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updated_at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order_items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uuid        FK -&gt; orders.id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product_id    uuid        FK -&gt; products.id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quantity      numeric(10,2)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unit_price    numeric(12,2)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line_total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order_status_history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uuid        FK -&gt; orders.id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from_status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to_status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changed_by    uuid        FK -&gt; users.id   NULL -- sistem tetiklemesiyse boş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note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Ödeme &amp;amp; cari hareket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payments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  uuid        FK -&gt; orders.id   NULL -- null ise sipariş dışı bağımsız tahsilat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type            enum(order_payment, standalone_collection)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provider        enum(mock, iyzico, paytr)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amount  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status          enum(pending, success, failed, refunded)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provider_ref    text        NULL -- banka/POS işlem referansı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ledger_entries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direction       enum(debit, credit)   -- borç / alacak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amount  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source_type     enum(order, payment, manual_adjustment)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source_id       uuid        NULL -- kaynak kayda referans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balance_after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timestamptz</w:t>
      </w:r>
    </w:p>
    <w:p>
      <w:pPr>
        <w:spacing w:after="160"/>
      </w:pP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Neden ayrı bir ledger_entries?</w:t>
      </w:r>
      <w:r>
        <w:rPr>
          <w:i/>
          <w:iCs/>
          <w:color w:val="4B5750"/>
          <w:sz w:val="20"/>
          <w:szCs w:val="20"/>
        </w:rPr>
        <w:t xml:space="preserve">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dealers.current_balance</w:t>
      </w:r>
      <w:r>
        <w:rPr>
          <w:i/>
          <w:iCs/>
          <w:color w:val="4B5750"/>
          <w:sz w:val="20"/>
          <w:szCs w:val="20"/>
        </w:rPr>
        <w:t xml:space="preserve"> sık okunan bir
önbellektir; gerçek kaynak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ledger_entries</w:t>
      </w:r>
      <w:r>
        <w:rPr>
          <w:i/>
          <w:iCs/>
          <w:color w:val="4B5750"/>
          <w:sz w:val="20"/>
          <w:szCs w:val="20"/>
        </w:rPr>
        <w:t xml:space="preserve">&amp;#39;teki hareket geçmişidir. Bu
ayrım, cari ekstresinin her zaman yeniden hesaplanabilir/denetlenebilir
olmasını sağlar.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3. Sipariş &amp;amp; Tahsilat Akış Algoritması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Sipariş durum makinesi, checkout anında seçilen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payment_method</w:t>
      </w:r>
      <w:r>
        <w:rPr>
          <w:color w:val="1A2420"/>
          <w:sz w:val="21"/>
          <w:szCs w:val="21"/>
        </w:rPr>
        <w:t xml:space="preserve">&amp;#39;a göre üç
ayrı yola dallanır. Her geçiş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order_status_history</w:t>
      </w:r>
      <w:r>
        <w:rPr>
          <w:color w:val="1A2420"/>
          <w:sz w:val="21"/>
          <w:szCs w:val="21"/>
        </w:rPr>
        <w:t xml:space="preserve">&amp;#39;ye yazılır.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Cari (Açık Hesap):</w:t>
      </w:r>
      <w:r>
        <w:rPr>
          <w:color w:val="1A2420"/>
          <w:sz w:val="21"/>
          <w:szCs w:val="21"/>
        </w:rPr>
        <w:t xml:space="preserve"> draft → submitted → approved → preparing → shipped →
delivered → closed. (approved öncesi: cancelled / rejected)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Nakit / Kapıda Ödeme:</w:t>
      </w:r>
      <w:r>
        <w:rPr>
          <w:color w:val="1A2420"/>
          <w:sz w:val="21"/>
          <w:szCs w:val="21"/>
        </w:rPr>
        <w:t xml:space="preserve"> draft → submitted → approved → preparing → shipped
→ awaiting_cash_collection → delivered_paid → closed. (tahsil edilemezse:
ledger&amp;#39;a borç düşülür, &amp;quot;Bakiye Öde&amp;quot; ile kapanır)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Sanal POS (Mock):</w:t>
      </w:r>
      <w:r>
        <w:rPr>
          <w:color w:val="1A2420"/>
          <w:sz w:val="21"/>
          <w:szCs w:val="21"/>
        </w:rPr>
        <w:t xml:space="preserve"> draft → awaiting_payment → paid → approved → preparing
→ shipped → delivered → closed. (POS başarısız: payment_failed → retry /
cancelled)</w:t>
      </w: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Kural:</w:t>
      </w:r>
      <w:r>
        <w:rPr>
          <w:i/>
          <w:iCs/>
          <w:color w:val="4B5750"/>
          <w:sz w:val="20"/>
          <w:szCs w:val="20"/>
        </w:rPr>
        <w:t xml:space="preserve"> Sanal POS akışında sipariş, ödeme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success</w:t>
      </w:r>
      <w:r>
        <w:rPr>
          <w:i/>
          <w:iCs/>
          <w:color w:val="4B5750"/>
          <w:sz w:val="20"/>
          <w:szCs w:val="20"/>
        </w:rPr>
        <w:t xml:space="preserve"> dönmeden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approved</w:t>
      </w:r>
      <w:r>
        <w:rPr>
          <w:i/>
          <w:iCs/>
          <w:color w:val="4B5750"/>
          <w:sz w:val="20"/>
          <w:szCs w:val="20"/>
        </w:rPr>
        <w:t xml:space="preserve">
durumuna geçemez — hazırlık süreci ödemeyle kilitlenir. Cari akışında ödeme
adımı yoktur; onay doğrudan hazırlık sürecini tetikler.</w:t>
      </w:r>
    </w:p>
    <w:p>
      <w:pPr>
        <w:pStyle w:val="Heading2"/>
        <w:spacing w:after="100" w:before="220"/>
      </w:pPr>
      <w:r>
        <w:rPr>
          <w:color w:val="1A2420"/>
        </w:rPr>
        <w:t xml:space="preserve">Sipariş Dışı Bağımsız Sanal POS Tahsilatı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Bayi, herhangi bir siparişe bağlı olmadan cari bakiyesini kapatmak için
serbest tutar girip mock POS üzerinden öder. Bu akış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orders</w:t>
      </w:r>
      <w:r>
        <w:rPr>
          <w:color w:val="1A2420"/>
          <w:sz w:val="21"/>
          <w:szCs w:val="21"/>
        </w:rPr>
        <w:t xml:space="preserve"> tablosuna hiç
dokunmaz.</w:t>
      </w:r>
    </w:p>
    <w:p>
      <w:pPr>
        <w:pBdr>
          <w:top w:val="single" w:color="D3D9D2" w:sz="4"/>
          <w:bottom w:val="single" w:color="D3D9D2" w:sz="4"/>
          <w:left w:val="single" w:color="D3D9D2" w:sz="4"/>
          <w:right w:val="single" w:color="D3D9D2" w:sz="4"/>
        </w:pBdr>
        <w:spacing w:after="160" w:before="160"/>
        <w:jc w:val="center"/>
      </w:pPr>
      <w:r>
        <w:drawing>
          <wp:inline distT="0" distB="0" distL="0" distR="0">
            <wp:extent cx="4953000" cy="60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4. Önerilen Teknoloji Yığını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Tek ekip / hızlı iterasyon senaryosuna göre optimize edildi: Next.js tabanlı
tek bir monolit, Neon&amp;#39;un serverless doğasına uygun bir ORM.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Katman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Öneri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Gerekçe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Frontend / Backend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Next.js 15 (App Router) + TypeScript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Server Actions ile admin/bayi panellerini tek repo&amp;#39;da tutar; Vercel + Neon entegrasyonu native.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UI Katmanı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Tailwind CSS + shadcn/ui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Kurumsal tablo/form yoğun ekranlar için hızlı, erişilebilir bileşen tabanı.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Veri getirme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TanStack Query + Server Actions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Sipariş/rapor ekranlarında optimistic update ve cache invalidation.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ORM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Drizzle ORM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Neon&amp;#39;un serverless sürücüsüyle edge-uyumlu, SQL&amp;#39;e yakın; Prisma&amp;#39;ya göre soğuk başlangıç maliyeti düşük.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Veritabanı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Neon Postgres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Zorunlu kısıt. Branch özelliği dev/staging izolasyonu için ayrıca faydalı.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Kimlik doğrulama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Auth.js (credentials) + rol bazlı middleware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Firma admini / marka yöneticisi / bayi kullanıcısı ayrımı route seviyesinde uygulanır.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Önbellekleme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Upstash Redis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Serverless uyumlu; rapor sorgu sonuçları ve oturum verisi için.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Excel / CSV export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exceljs, csv-stringify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Sunucu tarafında akış (streaming) ile büyük raporlarda bellek dostu üretim.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PDF export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@react-pdf/renderer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React bileşenleriyle rapor şablonu; ayrı bir headless tarayıcıya ihtiyaç duymaz.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Grafikler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Recharts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Raporlama ekranındaki filtrelenebilir grafikler için hafif, React-native API.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soyutlaması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5F56"/>
                <w:sz w:val="18"/>
                <w:szCs w:val="18"/>
              </w:rPr>
              <w:t xml:space="preserve">PaymentProvider</w:t>
            </w:r>
            <w:r>
              <w:rPr>
                <w:sz w:val="18"/>
                <w:szCs w:val="18"/>
              </w:rPr>
              <w:t xml:space="preserve"> arayüzü + </w:t>
            </w:r>
            <w:r>
              <w:rPr>
                <w:rFonts w:ascii="Consolas" w:cs="Consolas" w:eastAsia="Consolas" w:hAnsi="Consolas"/>
                <w:color w:val="1F5F56"/>
                <w:sz w:val="18"/>
                <w:szCs w:val="18"/>
              </w:rPr>
              <w:t xml:space="preserve">MockPosProvider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Faz 6&amp;#39;da gerçek sağlayıcı (Iyzico/Paytr) sadece yeni bir implementasyon eklenerek takılır.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Hosting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Vercel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Preview deployment&amp;#39;lar + Neon branch&amp;#39;leriyle PR bazlı izole test ortamları.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İzleme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Sentry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ve sipariş durum geçişleri gibi kritik akışlarda hata görünürlüğü.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Test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Vitest + Playwright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Playwright özellikle üç farklı checkout akışının regresyona karşı korunması için önemli.</w:t>
            </w:r>
          </w:p>
        </w:tc>
      </w:tr>
    </w:tbl>
    <w:p>
      <w:pPr>
        <w:spacing w:after="120"/>
      </w:pP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5. B2B Kullanıcı Arayüzü / Ekran Mimarisi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İki ayrı panel, ortak bir bileşen kütüphanesi üzerine kurulu; navigasyon
role göre farklılaşır.</w:t>
      </w:r>
    </w:p>
    <w:p>
      <w:pPr>
        <w:pStyle w:val="Heading2"/>
        <w:spacing w:after="100" w:before="220"/>
      </w:pPr>
      <w:r>
        <w:rPr>
          <w:color w:val="1A2420"/>
        </w:rPr>
        <w:t xml:space="preserve">Yönetici Paneli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Ekran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Amaç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 çıkan bileşenler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Genel Bakış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Günlük/haftalık sipariş ve tahsilat özeti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KPI kartları, marka bazlı mini grafikler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Alt marka tanımı ve ayarları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CRUD formu, logo/ayar alanları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tanımı, marka ataması, ödeme yöntemi kuralları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profil formu, marka atama matrisi, cari limit alanı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Ürün &amp;amp; Kategori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bazlı katalog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Kategori ağacı, ürün tablosu, toplu fiyat güncelleme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Gelen siparişleri onaylama, durum güncelleme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Durum makinesi zaman çizelgesi, filtrelenebilir sipariş tablosu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Cari Hesap Ekstresi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bazlı borç/alacak hareket dökümü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Ledger tablosu, bakiye grafiği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Raporlama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Marka/bayi/ürün/tarih filtreli analiz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Filtre çubuğu, dinamik tablo + grafik, Excel/CSV/PDF export butonları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color w:val="1A2420"/>
        </w:rPr>
        <w:t xml:space="preserve">Bayi Paneli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Ekran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Amaç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 çıkan bileşenler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Ana Sayfa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Bakiye özeti, son siparişlerin durumu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Bakiye kartı, son 5 sipariş listesi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Ürün Kataloğu &amp;amp; Sepet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Erişimi olan marka(lar)ın ürünlerini sepete ekleme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sekmeleri, ürün kartı, sepet çekmecesi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Checkout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tipine göre dallanan sipariş tamamlama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Dinamik adım göstergesi, ödeme tipi kartı, mock POS formu (yalnızca Sanal POS seçiliyse)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Siparişlerim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Geçmiş ve aktif siparişlerin takibi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Durum rozeti, zaman çizelgesi görünümü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Cari Bakiye &amp;amp; Serbest Ödeme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 dışı borç kapatma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Bakiye özeti, serbest tutar girişi, makbuz geçmişi</w:t>
            </w:r>
          </w:p>
        </w:tc>
      </w:tr>
    </w:tbl>
    <w:p>
      <w:pPr>
        <w:spacing w:after="120"/>
      </w:pP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Paylaşılan bileşenler:</w:t>
      </w:r>
      <w:r>
        <w:rPr>
          <w:i/>
          <w:iCs/>
          <w:color w:val="4B5750"/>
          <w:sz w:val="20"/>
          <w:szCs w:val="20"/>
        </w:rPr>
        <w:t xml:space="preserve"> rol bazlı kenar çubuğu, durum rozeti (renk =
durum ailesine göre; ödeme tipi ayrı bir etiket olarak gösterilir), boş
durum illüstrasyonları, tutar alanlarında sağa hizalı sayısal kolonlar.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1A242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rPr>
      <w:rFonts w:ascii="Georgia" w:cs="Georgia" w:eastAsia="Georgia" w:hAnsi="Georgia"/>
      <w:color w:val="1A2420"/>
      <w:sz w:val="52"/>
      <w:szCs w:val="52"/>
    </w:rPr>
  </w:style>
  <w:style w:type="paragraph" w:styleId="Heading1">
    <w:name w:val="Heading 1"/>
    <w:basedOn w:val="Normal"/>
    <w:next w:val="Normal"/>
    <w:rPr>
      <w:rFonts w:ascii="Georgia" w:cs="Georgia" w:eastAsia="Georgia" w:hAnsi="Georgia"/>
      <w:color w:val="1A2420"/>
      <w:sz w:val="32"/>
      <w:szCs w:val="32"/>
    </w:rPr>
  </w:style>
  <w:style w:type="paragraph" w:styleId="Heading2">
    <w:name w:val="Heading 2"/>
    <w:basedOn w:val="Normal"/>
    <w:next w:val="Normal"/>
    <w:rPr>
      <w:rFonts w:ascii="Georgia" w:cs="Georgia" w:eastAsia="Georgia" w:hAnsi="Georgia"/>
      <w:color w:val="1A2420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3ceb9cc0eea84b3f23fa9ab7a00a4ef2e5e1a55.png"/><Relationship Id="rId8" Type="http://schemas.openxmlformats.org/officeDocument/2006/relationships/image" Target="media/b71d47880606214566475d9edc56d5eadd43c45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2026-08-08T10:50:47.323Z</dcterms:created>
  <dcterms:modified xsi:type="dcterms:W3CDTF">2026-08-08T10:50:47.323Z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