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="240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Autospacing="1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Загальна інформація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Розробка Пристрою включає кілька етапів: створення загальної архітектури, розробка програмного та апаратного забезпечення, а також випробування в реальних умовах експлуатації. Кожен етап вимагає ретельного планування, тестування та вдосконалення.</w:t>
      </w:r>
    </w:p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Autospacing="1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Основні завдання проєкту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Розробка інтерфейсу користувача для простого й зрозумілого керування системою. Важливо, щоб навіть оператори без спеціалізованих технічних знань могли легко налаштовувати й контролювати роботу транспортеру.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Інтеграція з існуючими системами управління підприємствами, такими як SCADA або ERP, що забезпечить централізоване керування всіма процесами на виробництві та підвищить загальну ефективність роботи.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В процесі розробки важливо передбачити систему збору даних про роботу транспортеру для аналітики та можливого подальшого вдосконалення, а також засоби діагностики й усунення можливих несправностей. Важливо, щоб всі елементи були модульними й взаємозамінними, щоб у разі необхідності можна було легко оновлювати або ремонтувати систему.</w:t>
      </w:r>
    </w:p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Autospacing="1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Функціонал Пристрою</w:t>
      </w:r>
    </w:p>
    <w:p>
      <w:pPr>
        <w:pStyle w:val="Normal"/>
        <w:spacing w:before="0" w:after="240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Пристрій для автоматичного керування стрічковим транспортером контролює швидкість стрічки та стан системи через датчики. Вони зчитують такі параметри, як швидкість, температура, знос елементів і наявність перешкод. Користувач може налаштовувати роботу через панель керування та обирати між ручним і автоматичним режимами. У ручному режимі оператор контролює швидкість і може зупиняти транспортер, а в автоматичному процеси керує центральний блок.</w:t>
      </w:r>
    </w:p>
    <w:p>
      <w:pPr>
        <w:pStyle w:val="Normal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Пристрій оснащений аварійною системою, що зупиняє транспортер у випадку перегріву, відмови датчиків чи перевищення швидкості, з індикаторами для попередження про критичні умови.</w:t>
      </w:r>
    </w:p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Autospacing="1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Структурно-функціональні та конструкторські особливості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Пристрій побудований на основі сучасної мікропроцесорної платформи з можливістю масштабування. Основні елементи включають приводний двигун із регульованою швидкістю, контролери для керування двигуном і датчиками, а також панель керування для взаємодії з оператором. Двигун підтримує кілька режимів, зокрема плавний запуск для зменшення навантаження та продовження терміну служби.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Панель керування може бути фізичною або сенсорною з графічним інтерфейсом. Вона дозволяє налаштовувати швидкість стрічки, запускати й зупиняти систему, переглядати журнали подій і звіти.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Конструкція модульна, що полегшує заміну та оновлення компонентів. Основні частини включають двигун, систему натягування стрічки, датчики й блок управління. Пристрій захищений від пилу й вологи (клас захисту IP-67), що дозволяє працювати в агресивних середовищах або на відкритих майданчиках.</w:t>
      </w:r>
    </w:p>
    <w:p>
      <w:pPr>
        <w:pStyle w:val="Normal"/>
        <w:widowControl/>
        <w:suppressAutoHyphens w:val="false"/>
        <w:spacing w:beforeAutospacing="1" w:afterAutospacing="1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Електричні та механічні параметри</w:t>
      </w:r>
    </w:p>
    <w:p>
      <w:pPr>
        <w:pStyle w:val="Normal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Електрична схема забезпечує стабільну роботу системи при змінних навантаженнях. Оскільки транспортер працює в умовах високих механічних навантажень і вібрацій, особлива увага приділена надійності з'єднань та компонентів. Всі елементи мають захист від перевантаження, короткого замикання та стрибків напруги.</w:t>
      </w:r>
    </w:p>
    <w:p>
      <w:pPr>
        <w:pStyle w:val="Normal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Пристрій живиться від промислової мережі (220 В), але для датчиків і контролерів використовується перетворювач на 24 В. Загальна потужність системи не перевищує 2,5 кВт.</w:t>
      </w:r>
    </w:p>
    <w:p>
      <w:pPr>
        <w:pStyle w:val="Normal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Механічні елементи, такі як ролики і натягувачі, виготовлені з міцних матеріалів, стійких до зношування. Рухомі частини захищені від перегріву. Пристрій адаптується для різних типів транспортерів (сипучі, рідкі або тверді матеріали) і може інтегруватися з додатковими системами, як вагові чи сортувальні, для розширення функціоналу.</w:t>
      </w:r>
    </w:p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Autospacing="1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Система керування та зв'язок</w:t>
      </w:r>
    </w:p>
    <w:p>
      <w:pPr>
        <w:pStyle w:val="Normal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Керування Пристроєм здійснюється через вбудований контролер, який взаємодіє з датчиками та приводами через цифровий інтерфейс. Для підвищення точності й швидкості обробки сигналів використовується RS-485 або Ethernet, що забезпечує швидкий обмін даними та віддалений моніторинг.</w:t>
      </w:r>
    </w:p>
    <w:p>
      <w:pPr>
        <w:pStyle w:val="Normal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Пристрій підтримує протокол Modbus, що дозволяє інтегрувати його з іншими системами підприємства, такими як ERP або SCADA, полегшуючи автоматизацію та моніторинг виробничих ліній.</w:t>
      </w:r>
    </w:p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Autospacing="1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Програмне забезпечення</w:t>
      </w:r>
    </w:p>
    <w:p>
      <w:pPr>
        <w:pStyle w:val="Normal"/>
        <w:rPr>
          <w:sz w:val="28"/>
          <w:szCs w:val="28"/>
          <w:lang w:val="uk-UA" w:eastAsia="uk-UA" w:bidi="ar-SA"/>
        </w:rPr>
      </w:pPr>
      <w:r>
        <w:rPr>
          <w:sz w:val="28"/>
          <w:szCs w:val="28"/>
          <w:lang w:val="uk-UA" w:eastAsia="uk-UA" w:bidi="ar-SA"/>
        </w:rPr>
        <w:t>Програмне забезпечення контролює роботу системи, обробляючи дані з датчиків і керуючи швидкістю транспортеру. Воно веде журнал подій, що дозволяє аналізувати роботу та прогнозувати технічне обслуговування. Також передбачена можливість дистанційного оновлення ПЗ через інтернет, що спрощує підтримку великого парку обладнання.</w:t>
      </w:r>
    </w:p>
    <w:p>
      <w:pPr>
        <w:pStyle w:val="Normal"/>
        <w:widowControl/>
        <w:numPr>
          <w:ilvl w:val="0"/>
          <w:numId w:val="0"/>
        </w:numPr>
        <w:suppressAutoHyphens w:val="false"/>
        <w:spacing w:beforeAutospacing="1" w:afterAutospacing="1"/>
        <w:outlineLvl w:val="3"/>
        <w:rPr>
          <w:rFonts w:eastAsia="Times New Roman"/>
          <w:b/>
          <w:b/>
          <w:bCs/>
          <w:kern w:val="0"/>
          <w:sz w:val="28"/>
          <w:szCs w:val="28"/>
          <w:lang w:val="uk-UA" w:eastAsia="uk-UA" w:bidi="ar-SA"/>
        </w:rPr>
      </w:pPr>
      <w:r>
        <w:rPr>
          <w:rFonts w:eastAsia="Times New Roman"/>
          <w:b/>
          <w:bCs/>
          <w:kern w:val="0"/>
          <w:sz w:val="28"/>
          <w:szCs w:val="28"/>
          <w:lang w:val="uk-UA" w:eastAsia="uk-UA" w:bidi="ar-SA"/>
        </w:rPr>
        <w:t>Безпека та надійність</w:t>
      </w:r>
    </w:p>
    <w:p>
      <w:pPr>
        <w:pStyle w:val="Normal"/>
        <w:widowControl/>
        <w:suppressAutoHyphens w:val="false"/>
        <w:spacing w:beforeAutospacing="1" w:afterAutospacing="1"/>
        <w:rPr>
          <w:lang w:val="uk-UA"/>
        </w:rPr>
      </w:pPr>
      <w:r>
        <w:rPr>
          <w:rFonts w:eastAsia="Times New Roman"/>
          <w:kern w:val="0"/>
          <w:sz w:val="28"/>
          <w:szCs w:val="28"/>
          <w:lang w:val="uk-UA" w:eastAsia="uk-UA" w:bidi="ar-SA"/>
        </w:rPr>
        <w:t>Безпека є одним із ключових аспектів при розробці Пристрою. Для безпеки комунікації між блоками управління шифруються, захищаючи від кіберзагроз. Система має аварійні механізми для зупинки при перевищенні критичних параметрів, а дані про такі події зберігаються в журналі для подальшого аналізу.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425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2"/>
      <w:sz w:val="21"/>
      <w:szCs w:val="20"/>
      <w:lang w:val="en-US" w:eastAsia="zh-CN" w:bidi="hi-IN"/>
    </w:rPr>
  </w:style>
  <w:style w:type="paragraph" w:styleId="4">
    <w:name w:val="Heading 4"/>
    <w:basedOn w:val="Normal"/>
    <w:link w:val="41"/>
    <w:uiPriority w:val="9"/>
    <w:qFormat/>
    <w:rsid w:val="00b140ca"/>
    <w:pPr>
      <w:widowControl/>
      <w:suppressAutoHyphens w:val="false"/>
      <w:spacing w:beforeAutospacing="1" w:afterAutospacing="1"/>
      <w:jc w:val="left"/>
      <w:outlineLvl w:val="3"/>
    </w:pPr>
    <w:rPr>
      <w:rFonts w:eastAsia="Times New Roman"/>
      <w:b/>
      <w:bCs/>
      <w:kern w:val="0"/>
      <w:sz w:val="24"/>
      <w:szCs w:val="24"/>
      <w:lang w:val="uk-UA" w:eastAsia="uk-UA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Symbol" w:hAnsi="Symbol" w:cs="OpenSymbol;Arial Unicode MS"/>
    </w:rPr>
  </w:style>
  <w:style w:type="character" w:styleId="Style13" w:customStyle="1">
    <w:name w:val="默认段落字体"/>
    <w:qFormat/>
    <w:rPr/>
  </w:style>
  <w:style w:type="character" w:styleId="Style14" w:customStyle="1">
    <w:name w:val="Символ нумерации"/>
    <w:qFormat/>
    <w:rPr/>
  </w:style>
  <w:style w:type="character" w:styleId="Style15" w:customStyle="1">
    <w:name w:val="Маркеры"/>
    <w:qFormat/>
    <w:rPr>
      <w:rFonts w:ascii="OpenSymbol;Arial Unicode MS" w:hAnsi="OpenSymbol;Arial Unicode MS" w:eastAsia="OpenSymbol;Arial Unicode MS" w:cs="OpenSymbol;Arial Unicode MS"/>
    </w:rPr>
  </w:style>
  <w:style w:type="character" w:styleId="Strong">
    <w:name w:val="Strong"/>
    <w:uiPriority w:val="22"/>
    <w:qFormat/>
    <w:rPr>
      <w:b/>
      <w:bCs/>
    </w:rPr>
  </w:style>
  <w:style w:type="character" w:styleId="41" w:customStyle="1">
    <w:name w:val="Заголовок 4 Знак"/>
    <w:basedOn w:val="DefaultParagraphFont"/>
    <w:uiPriority w:val="9"/>
    <w:qFormat/>
    <w:rsid w:val="00b140ca"/>
    <w:rPr>
      <w:rFonts w:ascii="Times New Roman" w:hAnsi="Times New Roman" w:eastAsia="Times New Roman" w:cs="Times New Roman"/>
      <w:b/>
      <w:bCs/>
      <w:lang w:val="uk-UA" w:eastAsia="uk-UA" w:bidi="ar-SA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Title"/>
    <w:basedOn w:val="Normal"/>
    <w:next w:val="Style17"/>
    <w:uiPriority w:val="10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Style22" w:customStyle="1">
    <w:name w:val="Колонтитул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Style23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Style24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</w:rPr>
  </w:style>
  <w:style w:type="paragraph" w:styleId="TimesNewRoman" w:customStyle="1">
    <w:name w:val="Times New Roman"/>
    <w:basedOn w:val="Style17"/>
    <w:qFormat/>
    <w:pPr/>
    <w:rPr/>
  </w:style>
  <w:style w:type="paragraph" w:styleId="TimesNewRoTimesNewRomanman" w:customStyle="1">
    <w:name w:val="Times New RoTimes New Romanman"/>
    <w:basedOn w:val="TimesNewRoman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b140ca"/>
    <w:pPr>
      <w:widowControl/>
      <w:suppressAutoHyphens w:val="false"/>
      <w:spacing w:beforeAutospacing="1" w:afterAutospacing="1"/>
      <w:jc w:val="left"/>
    </w:pPr>
    <w:rPr>
      <w:rFonts w:eastAsia="Times New Roman"/>
      <w:kern w:val="0"/>
      <w:sz w:val="24"/>
      <w:szCs w:val="24"/>
      <w:lang w:val="uk-UA" w:eastAsia="uk-UA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  <Pages>5</Pages>
  <Words>571</Words>
  <Characters>4024</Characters>
  <CharactersWithSpaces>4571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2024-09-22T14:10:00Z</dcterms:created>
  <dc:creator>wps</dc:creator>
  <dc:description/>
  <dc:language>ru-RU</dc:language>
  <cp:lastModifiedBy/>
  <dcterms:modified xsi:type="dcterms:W3CDTF">2024-09-22T20:32:52Z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