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7"/>
        <w:pBdr/>
        <w:spacing/>
        <w:ind/>
        <w:rPr/>
      </w:pPr>
      <w:r>
        <w:t xml:space="preserve">Архитектура системы технического зрения беспилотного транспортного средства</w:t>
      </w:r>
      <w:r/>
    </w:p>
    <w:p>
      <w:pPr>
        <w:pStyle w:val="697"/>
        <w:pBdr/>
        <w:spacing/>
        <w:ind/>
        <w:rPr/>
      </w:pPr>
      <w:r>
        <w:t xml:space="preserve">1 Введение - общие подходы к построению архитектур, актуальность</w:t>
      </w:r>
      <w:r/>
    </w:p>
    <w:p>
      <w:pPr>
        <w:pStyle w:val="686"/>
        <w:pBdr/>
        <w:spacing/>
        <w:ind/>
        <w:rPr/>
      </w:pPr>
      <w:r>
        <w:t xml:space="preserve">В настоящее время активно развивается сфера беспилотных транспортных средств (БТС).</w:t>
      </w:r>
      <w:r>
        <w:t xml:space="preserve"> </w:t>
      </w:r>
      <w:r>
        <w:t xml:space="preserve">Причиной такого активного развития является наличие множества преимуществ БТС: более высокая безопасность дорожная движения, вызванная исключением таких человеческих факторов, как усталость, невнимательность или нар</w:t>
      </w:r>
      <w:r>
        <w:t xml:space="preserve">ушение правил дорожного движения; снижение затрат на эксплуатацию транспортных средств благодаря отсутствию необходимости в водителе и более эффективному расходу топлива; повышение вместимости транспортной инфраструктуры благодаря обмену данными между БТС.</w:t>
      </w:r>
      <w:r/>
    </w:p>
    <w:p>
      <w:pPr>
        <w:pStyle w:val="685"/>
        <w:pBdr/>
        <w:spacing/>
        <w:ind/>
        <w:rPr/>
      </w:pPr>
      <w:r>
        <w:t xml:space="preserve">В классическом подходе</w:t>
      </w:r>
      <w:r>
        <w:t xml:space="preserve"> </w:t>
      </w:r>
      <w:r>
        <w:t xml:space="preserve">[VisualGuideToTheSoftwareArchitecture]</w:t>
      </w:r>
      <w:r>
        <w:t xml:space="preserve"> </w:t>
      </w:r>
      <w:r>
        <w:t xml:space="preserve">автопилот состоит из нескольких подсистем: картографирование, сенсоры, восприятие (использование информации с сенсоров для построения высокоуровневой картины мира вокруг автомобиля), локализация (определение своего полож</w:t>
      </w:r>
      <w:r>
        <w:t xml:space="preserve">ения на местности), планирование траектории, предсказание действий и траектории других транспортных средств, управление (преобразование запланированной траектории и обратной связи в сигналы исполнительного устройства), исполнительные устройства, симуляция.</w:t>
      </w:r>
      <w:r/>
    </w:p>
    <w:p>
      <w:pPr>
        <w:pStyle w:val="726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48941" cy="1799999"/>
                <wp:effectExtent l="0" t="0" r="0" b="0"/>
                <wp:docPr id="1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" descr="images/gen/highlevel_modular_av_arch.drawio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048941" cy="17999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8.81pt;height:141.73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Style w:val="724"/>
        <w:pBdr/>
        <w:spacing/>
        <w:ind/>
        <w:jc w:val="center"/>
        <w:rPr/>
      </w:pPr>
      <w:r>
        <w:rPr>
          <w:lang w:val="ru-RU"/>
        </w:rPr>
        <w:t xml:space="preserve">Рисунок 1 — </w:t>
      </w:r>
      <w:r>
        <w:t xml:space="preserve">Схема классической архитектуры</w:t>
      </w:r>
      <w:r/>
    </w:p>
    <w:p>
      <w:pPr>
        <w:pStyle w:val="685"/>
        <w:pBdr/>
        <w:spacing/>
        <w:ind/>
        <w:rPr/>
      </w:pPr>
      <w:r/>
      <w:bookmarkStart w:id="23" w:name="classic_arch"/>
      <w:r/>
      <w:bookmarkEnd w:id="23"/>
      <w:r/>
      <w:r/>
    </w:p>
    <w:p>
      <w:pPr>
        <w:pStyle w:val="685"/>
        <w:suppressLineNumbers w:val="false"/>
        <w:pBdr/>
        <w:spacing/>
        <w:ind w:firstLine="567"/>
        <w:rPr>
          <w:highlight w:val="none"/>
        </w:rPr>
      </w:pPr>
      <w:r>
        <w:t xml:space="preserve">Арх</w:t>
      </w:r>
      <w:r>
        <w:t xml:space="preserve">итектура подсистемы восприятия зависит от используемого набора датчиков, сравнение которых приведено в таблице</w:t>
      </w:r>
      <w:r>
        <w:t xml:space="preserve"> </w:t>
      </w:r>
      <w:r>
        <w:rPr>
          <w:lang w:val="ru-RU"/>
        </w:rPr>
        <w:t xml:space="preserve">1</w:t>
      </w:r>
      <w:r>
        <w:t xml:space="preserve">. Наиболее распространены два подхода: с использованием только камер, применяемый компани</w:t>
      </w:r>
      <w:r>
        <w:t xml:space="preserve">ей Tesla, и с совмещением данных с нескольких видов датчиков (камер, лидара, радара), применяемый компанией Waymo. Второй подход позволяет достичь более высокой точности, но при этом требует более дорогостоящего оборудования по сравнению с первым подходом.</w:t>
      </w:r>
      <w:r/>
    </w:p>
    <w:p w14:paraId="4D67ABAB">
      <w:pPr>
        <w:pStyle w:val="685"/>
        <w:suppressLineNumbers w:val="false"/>
        <w:pBdr/>
        <w:spacing/>
        <w:ind w:firstLine="567"/>
        <w:rPr/>
      </w:pPr>
      <w:r/>
      <w:r/>
      <w:r/>
    </w:p>
    <w:p w14:paraId="3015E583">
      <w:pPr>
        <w:pStyle w:val="685"/>
        <w:suppressLineNumbers w:val="false"/>
        <w:pBdr/>
        <w:spacing/>
        <w:ind w:firstLine="567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23"/>
        <w:pBdr/>
        <w:spacing/>
        <w:ind/>
        <w:rPr/>
      </w:pPr>
      <w:r>
        <w:rPr>
          <w:lang w:val="ru-RU"/>
        </w:rPr>
        <w:t xml:space="preserve">Таблица 1 — </w:t>
      </w:r>
      <w:r>
        <w:t xml:space="preserve">Сравнение нескольких видов сенсоров</w:t>
      </w:r>
      <w:r/>
    </w:p>
    <w:tbl>
      <w:tblPr>
        <w:tblStyle w:val="719"/>
        <w:tblW w:w="5000" w:type="pct"/>
        <w:tblBorders/>
        <w:tblLayout w:type="fixed"/>
        <w:tblLook w:val="0000" w:firstRow="0" w:lastRow="0" w:firstColumn="0" w:lastColumn="0" w:noHBand="0" w:noVBand="0"/>
        <w:tblCaption w:val="Сравнение нескольких видов сенсоров"/>
      </w:tblPr>
      <w:tblGrid>
        <w:gridCol w:w="1980"/>
        <w:gridCol w:w="1980"/>
        <w:gridCol w:w="1980"/>
        <w:gridCol w:w="1980"/>
      </w:tblGrid>
      <w:tr>
        <w:trPr/>
        <w:tc>
          <w:tcPr>
            <w:tcBorders/>
            <w:textDirection w:val="lrTb"/>
            <w:noWrap w:val="false"/>
          </w:tcPr>
          <w:p>
            <w:pPr>
              <w:pStyle w:val="685"/>
              <w:pBdr/>
              <w:spacing/>
              <w:ind/>
              <w:rPr/>
            </w:pPr>
            <w:r>
              <w:t xml:space="preserve">Вид сенсора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85"/>
              <w:pBdr/>
              <w:spacing/>
              <w:ind/>
              <w:rPr/>
            </w:pPr>
            <w:r>
              <w:t xml:space="preserve">Камера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85"/>
              <w:pBdr/>
              <w:spacing/>
              <w:ind/>
              <w:rPr/>
            </w:pPr>
            <w:r>
              <w:t xml:space="preserve">Лидар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85"/>
              <w:pBdr/>
              <w:spacing/>
              <w:ind/>
              <w:rPr/>
            </w:pPr>
            <w:r>
              <w:t xml:space="preserve">Радар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Угловое разрешение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Высокое, 0.05° для 2K камеры с полем зрения 90°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Около 0.25°, достигает 0.1°</w:t>
            </w:r>
            <w:r>
              <w:t xml:space="preserve"> </w:t>
            </w:r>
            <w:r>
              <w:t xml:space="preserve">[Dai2022-cy]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Достигает 0.5°</w:t>
            </w:r>
            <w:r>
              <w:t xml:space="preserve"> </w:t>
            </w:r>
            <w:r>
              <w:t xml:space="preserve">[Sun2023]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Разрешение по расстоянию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Нужна дополнительная обработка для извлечения расстояния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Высокое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Среднее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Подвержен влиянию погоды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Да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Да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Нет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Подвержен влиянию условий освещения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Да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Нет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Нет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Создаёт помехи для работы других датчиков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Нет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Да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Да, но есть методы компенсации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Напрямую извлекаемая информация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Цвет/текстура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Расстояние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Скорость, расстояние</w:t>
            </w:r>
            <w:r/>
          </w:p>
        </w:tc>
      </w:tr>
    </w:tbl>
    <w:p>
      <w:pPr>
        <w:pStyle w:val="685"/>
        <w:pBdr/>
        <w:spacing/>
        <w:ind/>
        <w:rPr/>
      </w:pPr>
      <w:r/>
      <w:bookmarkStart w:id="24" w:name="sensor_comparison"/>
      <w:r/>
      <w:bookmarkEnd w:id="24"/>
      <w:r/>
      <w:r/>
    </w:p>
    <w:p w14:paraId="28C92C1C"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697"/>
        <w:pBdr/>
        <w:spacing/>
        <w:ind/>
        <w:rPr>
          <w:highlight w:val="none"/>
        </w:rPr>
      </w:pPr>
      <w:r>
        <w:t xml:space="preserve">2 Общее представление архитектуры (схема+описание)</w:t>
      </w:r>
      <w:r/>
    </w:p>
    <w:p>
      <w:pPr>
        <w:pStyle w:val="686"/>
        <w:pBdr/>
        <w:spacing/>
        <w:ind/>
        <w:rPr/>
      </w:pPr>
      <w:r>
        <w:t xml:space="preserve">Различают два подхода к построению архитектуры модуля восприятия</w:t>
      </w:r>
      <w:r>
        <w:t xml:space="preserve"> </w:t>
      </w:r>
      <w:r>
        <w:t xml:space="preserve">[4]</w:t>
      </w:r>
      <w:r>
        <w:t xml:space="preserve">: модульный, при котором модуль восприятия делится на подмодули, и end-to-end, при котором роль модуля восприятия выполняет одна модель.</w:t>
      </w:r>
      <w:r/>
    </w:p>
    <w:p>
      <w:pPr>
        <w:pStyle w:val="685"/>
        <w:pBdr/>
        <w:spacing/>
        <w:ind/>
        <w:rPr/>
      </w:pPr>
      <w:r>
        <w:t xml:space="preserve">Одним из примеров систем восприятия, использующих модульный подход, является Apollo версии 9 от Baidu. В данной системе ведёт</w:t>
      </w:r>
      <w:r>
        <w:t xml:space="preserve">ся обработка данных (обнаружение и отслеживание объектов) от каждого типа датчика по отдельности, после чего выполняется шаг объединения данных. Для обнаружения объектов на изображениях используется модель на основе архитектуры YOLO, для обнаружения объект</w:t>
      </w:r>
      <w:r>
        <w:t xml:space="preserve">ов на облаках точек, создаваемых лидаром, используется модель CenterPoint. Кроме того выполняется обнаружение полос и светофоров на основе данных с камер с использованием моделей darkSCNN и Faster-RCNN соответственно. Схема архитектуры приведена на рисунке</w:t>
      </w:r>
      <w:r>
        <w:t xml:space="preserve"> </w:t>
      </w:r>
      <w:r>
        <w:rPr>
          <w:lang w:val="ru-RU"/>
        </w:rPr>
        <w:t xml:space="preserve">2</w:t>
      </w:r>
      <w:r>
        <w:t xml:space="preserve">.</w:t>
      </w:r>
      <w:r/>
    </w:p>
    <w:p>
      <w:pPr>
        <w:pStyle w:val="685"/>
        <w:pBdr/>
        <w:spacing/>
        <w:ind/>
        <w:rPr/>
      </w:pPr>
      <w:r>
        <w:t xml:space="preserve">Примером системы, использующей end-to-end подход, является автопилот от Tesla. В этой системе используются только данные с камер. Изображение</w:t>
      </w:r>
      <w:r>
        <w:t xml:space="preserve"> с каждой камеры проходит через цепочку извлечения признаков, состоящего из слоя выравнивания, компенсирующий искажение камеры, RegNet, двунаправленной пирамиды признаков, которая соединяет признаки с нескольких последних слоёв RegNet. Признаки от каждой к</w:t>
      </w:r>
      <w:r>
        <w:t xml:space="preserve">амеры объединяются с помощью слоя трансформера, после чего сохраняются в очереди признаков, состоящей из двух частей: пространственной очереди, применяемая для предсказания геометрии дороги, и временной очереди, предсказывающей положение закрытых в данный </w:t>
      </w:r>
      <w:r>
        <w:t xml:space="preserve">момент объектов. Модуль видео является пространственной рекурентной нейронной сетью, объединяющей хранимые в очереди признаки, после чего используются модули для решения задач обнаружения объектов, полос и светофоров. Схема архитектуры приведена на рисунке</w:t>
      </w:r>
      <w:r>
        <w:t xml:space="preserve"> </w:t>
      </w:r>
      <w:hyperlink w:tooltip="#tesla_arch" w:anchor="tesla_arch" w:history="1">
        <w:r>
          <w:rPr>
            <w:rStyle w:val="731"/>
            <w:lang w:val="ru-RU"/>
          </w:rPr>
          <w:t xml:space="preserve">3</w:t>
        </w:r>
      </w:hyperlink>
      <w:r>
        <w:t xml:space="preserve">.</w:t>
      </w:r>
      <w:r/>
    </w:p>
    <w:p>
      <w:pPr>
        <w:pStyle w:val="685"/>
        <w:pBdr/>
        <w:spacing/>
        <w:ind/>
        <w:rPr/>
      </w:pPr>
      <w:r>
        <w:t xml:space="preserve">Модульн</w:t>
      </w:r>
      <w:r>
        <w:t xml:space="preserve">ая система проще в обучении и интерпритации результатов, но общая точность сильно зависит от устойчивости модулей к ошибкам. В то же время в end-to-end подходе имеется возможность обучать модель целиком, что делает её более устойчивой к ошибкам такого рода</w:t>
      </w:r>
      <w:r>
        <w:t xml:space="preserve"> </w:t>
      </w:r>
      <w:r>
        <w:t xml:space="preserve">[</w:t>
      </w:r>
      <w:r>
        <w:rPr>
          <w:lang w:val="ru-RU"/>
        </w:rPr>
        <w:t xml:space="preserve">4</w:t>
      </w:r>
      <w:r>
        <w:t xml:space="preserve">]</w:t>
      </w:r>
      <w:r>
        <w:t xml:space="preserve">.</w:t>
      </w:r>
      <w:r/>
    </w:p>
    <w:p>
      <w:pPr>
        <w:pStyle w:val="726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3988361"/>
                <wp:effectExtent l="0" t="0" r="0" b="0"/>
                <wp:docPr id="2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Picture" descr="images/gen/apollo_perception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334000" cy="398836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0.00pt;height:314.04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Style w:val="724"/>
        <w:pBdr/>
        <w:spacing/>
        <w:ind/>
        <w:jc w:val="center"/>
        <w:rPr/>
      </w:pPr>
      <w:r>
        <w:rPr>
          <w:lang w:val="ru-RU"/>
        </w:rPr>
        <w:t xml:space="preserve">Рисунок 2 — </w:t>
      </w:r>
      <w:r>
        <w:t xml:space="preserve">Схема архитектуры модуля восприятия системы автопилота Apollo</w:t>
      </w:r>
      <w:r/>
    </w:p>
    <w:p>
      <w:pPr>
        <w:pStyle w:val="685"/>
        <w:pBdr/>
        <w:spacing/>
        <w:ind/>
        <w:rPr/>
      </w:pPr>
      <w:r/>
      <w:bookmarkStart w:id="28" w:name="apollo_arch"/>
      <w:r/>
      <w:bookmarkEnd w:id="28"/>
      <w:r/>
      <w:r/>
    </w:p>
    <w:p>
      <w:pPr>
        <w:pStyle w:val="726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3356963"/>
                <wp:effectExtent l="0" t="0" r="0" b="0"/>
                <wp:docPr id="3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Picture" descr="images/gen/tesla_perception.drawio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334000" cy="33569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0.00pt;height:264.33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Style w:val="724"/>
        <w:pBdr/>
        <w:spacing/>
        <w:ind/>
        <w:jc w:val="center"/>
        <w:rPr/>
      </w:pPr>
      <w:r>
        <w:rPr>
          <w:lang w:val="ru-RU"/>
        </w:rPr>
        <w:t xml:space="preserve">Рисунок 3 — </w:t>
      </w:r>
      <w:r>
        <w:t xml:space="preserve">Схема архитектуры модуля восприятия системы автопилота Tesla</w:t>
      </w:r>
      <w:r/>
    </w:p>
    <w:p>
      <w:pPr>
        <w:pStyle w:val="685"/>
        <w:pBdr/>
        <w:spacing/>
        <w:ind/>
        <w:rPr/>
      </w:pPr>
      <w:r/>
      <w:bookmarkStart w:id="32" w:name="tesla_arch"/>
      <w:r/>
      <w:bookmarkEnd w:id="32"/>
      <w:r/>
      <w:r/>
    </w:p>
    <w:p>
      <w:pPr>
        <w:pStyle w:val="685"/>
        <w:pBdr/>
        <w:spacing/>
        <w:ind/>
        <w:rPr/>
      </w:pPr>
      <w:r>
        <w:t xml:space="preserve">Обработка видео является вычислительно затратной задачей, которая в случае </w:t>
      </w:r>
      <w:r>
        <w:t xml:space="preserve">систем </w:t>
      </w:r>
      <w:r>
        <w:t xml:space="preserve">автономного вождения должна решаться в реальном времени с частотой обработки как минимум 10 кадров в секунду и с низким энергопотреблением.</w:t>
      </w:r>
      <w:r>
        <w:t xml:space="preserve"> </w:t>
      </w:r>
      <w:r>
        <w:t xml:space="preserve">В связи с этим широко распространено использование различных ускорителей при построении аппаратной платформы: видеокарта, нейроускоритель (NNA), сигнальный процессор для изображений (ISP), массив программируемых логических вентилей (FPGA) и другие. При эт</w:t>
      </w:r>
      <w:r>
        <w:t xml:space="preserve">ом для увеличения производительности добавляется возможность прямого обмена данными между ускорителями без участия процессора, как, например, это сделано в системе-на-чипе FSD, используемого Tesla для запуска автопилота, схема которого приведена на рисунке</w:t>
      </w:r>
      <w:r>
        <w:t xml:space="preserve"> </w:t>
      </w:r>
      <w:r>
        <w:rPr>
          <w:lang w:val="ru-RU"/>
        </w:rPr>
        <w:t xml:space="preserve">4</w:t>
      </w:r>
      <w:r>
        <w:t xml:space="preserve">.</w:t>
      </w:r>
      <w:r/>
    </w:p>
    <w:p>
      <w:pPr>
        <w:pStyle w:val="726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3909043"/>
                <wp:effectExtent l="0" t="0" r="0" b="0"/>
                <wp:docPr id="4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" name="Picture" descr="images/gen/fsd_arch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334000" cy="39090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0.00pt;height:307.80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Style w:val="724"/>
        <w:pBdr/>
        <w:spacing/>
        <w:ind/>
        <w:rPr/>
      </w:pPr>
      <w:r>
        <w:rPr>
          <w:lang w:val="ru-RU"/>
        </w:rPr>
        <w:t xml:space="preserve">Рисунок 4 — </w:t>
      </w:r>
      <w:r>
        <w:t xml:space="preserve">Аппаратная архитектура системы на чипе Tesla FSD</w:t>
      </w:r>
      <w:r>
        <w:t xml:space="preserve"> </w:t>
      </w:r>
      <w:r>
        <w:t xml:space="preserve">[5]</w:t>
      </w:r>
      <w:r/>
    </w:p>
    <w:p>
      <w:pPr>
        <w:pStyle w:val="685"/>
        <w:pBdr/>
        <w:spacing/>
        <w:ind/>
        <w:rPr/>
      </w:pPr>
      <w:r/>
      <w:bookmarkStart w:id="36" w:name="fsd_arch"/>
      <w:r/>
      <w:bookmarkEnd w:id="36"/>
      <w:r/>
      <w:r/>
    </w:p>
    <w:p>
      <w:pPr>
        <w:pStyle w:val="697"/>
        <w:pBdr/>
        <w:spacing/>
        <w:ind/>
        <w:rPr/>
      </w:pPr>
      <w:r>
        <w:t xml:space="preserve">3 Характеристика и требования к алгоритмическому обеспечению</w:t>
      </w:r>
      <w:r/>
    </w:p>
    <w:p>
      <w:pPr>
        <w:pStyle w:val="697"/>
        <w:pBdr/>
        <w:spacing/>
        <w:ind/>
        <w:rPr>
          <w14:ligatures w14:val="none"/>
        </w:rPr>
      </w:pPr>
      <w:r>
        <w:t xml:space="preserve">Заключение</w:t>
      </w:r>
      <w:r>
        <w:rPr>
          <w:rStyle w:val="727"/>
        </w:rPr>
      </w:r>
    </w:p>
    <w:p w14:paraId="63EDD1DF">
      <w:pPr>
        <w:pStyle w:val="697"/>
        <w:pBdr/>
        <w:spacing/>
        <w:ind/>
        <w:rPr>
          <w:rStyle w:val="727"/>
          <w14:ligatures w14:val="none"/>
        </w:rPr>
      </w:pPr>
      <w:r>
        <w:rPr>
          <w:rStyle w:val="727"/>
          <w:rFonts w:ascii="Liberation Sans" w:hAnsi="Liberation Sans" w:eastAsia="Liberation Sans" w:cs="Liberation Sans"/>
          <w:highlight w:val="none"/>
        </w:rPr>
      </w:r>
      <w:r>
        <w:rPr>
          <w:rStyle w:val="727"/>
          <w:rFonts w:ascii="Liberation Sans" w:hAnsi="Liberation Sans" w:eastAsia="Liberation Sans" w:cs="Liberation Sans"/>
          <w:highlight w:val="none"/>
        </w:rPr>
      </w:r>
      <w:r>
        <w:rPr>
          <w:rStyle w:val="727"/>
          <w:rFonts w:ascii="Liberation Sans" w:hAnsi="Liberation Sans" w:eastAsia="Liberation Sans" w:cs="Liberation Sans"/>
          <w:highlight w:val="none"/>
        </w:rPr>
      </w:r>
    </w:p>
    <w:p w14:paraId="36A733BC">
      <w:pPr>
        <w:pStyle w:val="697"/>
        <w:pBdr/>
        <w:spacing/>
        <w:ind/>
        <w:rPr>
          <w:rStyle w:val="727"/>
          <w:rFonts w:ascii="Liberation Sans" w:hAnsi="Liberation Sans" w:eastAsia="Liberation Sans" w:cs="Liberation Sans"/>
          <w14:ligatures w14:val="none"/>
        </w:rPr>
      </w:pPr>
      <w:r/>
      <w:r>
        <w:rPr>
          <w:rStyle w:val="727"/>
          <w:rFonts w:ascii="Liberation Sans" w:hAnsi="Liberation Sans" w:eastAsia="Liberation Sans" w:cs="Liberation Sans"/>
        </w:rPr>
        <w:t xml:space="preserve">Список литературы</w:t>
      </w:r>
      <w:r>
        <w:rPr>
          <w:rStyle w:val="727"/>
          <w:rFonts w:ascii="Liberation Sans" w:hAnsi="Liberation Sans" w:eastAsia="Liberation Sans" w:cs="Liberation Sans"/>
          <w:highlight w:val="none"/>
        </w:rPr>
      </w:r>
    </w:p>
    <w:p w14:paraId="43E2322D">
      <w:pPr>
        <w:pStyle w:val="685"/>
        <w:pBdr/>
        <w:spacing/>
        <w:ind/>
        <w:rPr>
          <w:rStyle w:val="727"/>
          <w:rFonts w:ascii="Liberation Sans" w:hAnsi="Liberation Sans" w:eastAsia="Liberation Sans" w:cs="Liberation Sans"/>
          <w14:ligatures w14:val="none"/>
        </w:rPr>
      </w:pPr>
      <w:r>
        <w:rPr>
          <w:rStyle w:val="727"/>
          <w:rFonts w:ascii="Liberation Sans" w:hAnsi="Liberation Sans" w:eastAsia="Liberation Sans" w:cs="Liberation Sans"/>
        </w:rPr>
        <w:t xml:space="preserve">[1] [Онлайн]. Доступно на: https://medium.com/@justinmilner/a-visual-guide-to-the-software-architecture-of-autonomous-vehicles-390b1744cbd6</w:t>
      </w:r>
      <w:r>
        <w:rPr>
          <w:rStyle w:val="727"/>
          <w:rFonts w:ascii="Liberation Sans" w:hAnsi="Liberation Sans" w:eastAsia="Liberation Sans" w:cs="Liberation Sans"/>
          <w:highlight w:val="none"/>
        </w:rPr>
      </w:r>
    </w:p>
    <w:p w14:paraId="521393E4">
      <w:pPr>
        <w:pStyle w:val="685"/>
        <w:pBdr/>
        <w:spacing/>
        <w:ind/>
        <w:rPr>
          <w:rStyle w:val="727"/>
          <w:rFonts w:ascii="Liberation Sans" w:hAnsi="Liberation Sans" w:eastAsia="Liberation Sans" w:cs="Liberation Sans"/>
          <w14:ligatures w14:val="none"/>
        </w:rPr>
      </w:pPr>
      <w:r>
        <w:rPr>
          <w:rStyle w:val="727"/>
          <w:rFonts w:ascii="Liberation Sans" w:hAnsi="Liberation Sans" w:eastAsia="Liberation Sans" w:cs="Liberation Sans"/>
        </w:rPr>
        <w:t xml:space="preserve">[2]</w:t>
      </w:r>
      <w:r>
        <w:rPr>
          <w:rStyle w:val="727"/>
          <w:rFonts w:ascii="Liberation Sans" w:hAnsi="Liberation Sans" w:eastAsia="Liberation Sans" w:cs="Liberation Sans"/>
          <w:lang w:val="ru-RU"/>
        </w:rPr>
        <w:t xml:space="preserve"> </w:t>
      </w:r>
      <w:r>
        <w:rPr>
          <w:rStyle w:val="727"/>
          <w:rFonts w:ascii="Liberation Sans" w:hAnsi="Liberation Sans" w:eastAsia="Liberation Sans" w:cs="Liberation Sans"/>
        </w:rPr>
        <w:t xml:space="preserve">Z. Dai, A. Wolf, P.-P. Ley, T. Glück, M. C. Sundermeier, и R. Lachmayer, «Requirements for Automo</w:t>
      </w:r>
      <w:r>
        <w:rPr>
          <w:rStyle w:val="727"/>
          <w:rFonts w:ascii="Liberation Sans" w:hAnsi="Liberation Sans" w:eastAsia="Liberation Sans" w:cs="Liberation Sans"/>
        </w:rPr>
        <w:t xml:space="preserve">tive LiDAR Systems», Sensors (Basel), т. 22, вып. 19, окт. 2022.</w:t>
      </w:r>
      <w:r>
        <w:rPr>
          <w:rStyle w:val="727"/>
          <w:rFonts w:ascii="Liberation Sans" w:hAnsi="Liberation Sans" w:eastAsia="Liberation Sans" w:cs="Liberation Sans"/>
          <w:highlight w:val="none"/>
        </w:rPr>
      </w:r>
    </w:p>
    <w:p w14:paraId="776E88CD">
      <w:pPr>
        <w:pStyle w:val="685"/>
        <w:pBdr/>
        <w:spacing/>
        <w:ind/>
        <w:rPr>
          <w:rStyle w:val="727"/>
          <w:rFonts w:ascii="Liberation Sans" w:hAnsi="Liberation Sans" w:eastAsia="Liberation Sans" w:cs="Liberation Sans"/>
          <w14:ligatures w14:val="none"/>
        </w:rPr>
      </w:pPr>
      <w:r>
        <w:rPr>
          <w:rStyle w:val="727"/>
          <w:rFonts w:ascii="Liberation Sans" w:hAnsi="Liberation Sans" w:eastAsia="Liberation Sans" w:cs="Liberation Sans"/>
        </w:rPr>
        <w:t xml:space="preserve">[3]</w:t>
      </w:r>
      <w:r>
        <w:rPr>
          <w:rStyle w:val="727"/>
          <w:rFonts w:ascii="Liberation Sans" w:hAnsi="Liberation Sans" w:eastAsia="Liberation Sans" w:cs="Liberation Sans"/>
          <w:lang w:val="ru-RU"/>
        </w:rPr>
        <w:t xml:space="preserve"> </w:t>
      </w:r>
      <w:r>
        <w:rPr>
          <w:rStyle w:val="727"/>
          <w:rFonts w:ascii="Liberation Sans" w:hAnsi="Liberation Sans" w:eastAsia="Liberation Sans" w:cs="Liberation Sans"/>
        </w:rPr>
        <w:t xml:space="preserve">R. Sun и др., «A millimeter-wave automotive radar with high angular resolution for identification of closely spaced on-road obstacles», Scientific Reports, т. 13, вып. 1, с. 3233, фев. 2023</w:t>
      </w:r>
      <w:r>
        <w:rPr>
          <w:rStyle w:val="727"/>
          <w:rFonts w:ascii="Liberation Sans" w:hAnsi="Liberation Sans" w:eastAsia="Liberation Sans" w:cs="Liberation Sans"/>
        </w:rPr>
        <w:t xml:space="preserve">, doi: 10.1038/s41598-023-30406-4.</w:t>
      </w:r>
      <w:r>
        <w:rPr>
          <w:rStyle w:val="727"/>
          <w:rFonts w:ascii="Liberation Sans" w:hAnsi="Liberation Sans" w:eastAsia="Liberation Sans" w:cs="Liberation Sans"/>
          <w:highlight w:val="none"/>
        </w:rPr>
      </w:r>
    </w:p>
    <w:p w14:paraId="570D73E4">
      <w:pPr>
        <w:pStyle w:val="685"/>
        <w:pBdr/>
        <w:spacing/>
        <w:ind/>
        <w:rPr>
          <w:rStyle w:val="727"/>
          <w:rFonts w:ascii="Liberation Sans" w:hAnsi="Liberation Sans" w:eastAsia="Liberation Sans" w:cs="Liberation Sans"/>
          <w14:ligatures w14:val="none"/>
        </w:rPr>
      </w:pPr>
      <w:r>
        <w:rPr>
          <w:rStyle w:val="727"/>
          <w:rFonts w:ascii="Liberation Sans" w:hAnsi="Liberation Sans" w:eastAsia="Liberation Sans" w:cs="Liberation Sans"/>
        </w:rPr>
        <w:t xml:space="preserve">[4]</w:t>
      </w:r>
      <w:r>
        <w:rPr>
          <w:rStyle w:val="727"/>
          <w:rFonts w:ascii="Liberation Sans" w:hAnsi="Liberation Sans" w:eastAsia="Liberation Sans" w:cs="Liberation Sans"/>
          <w:lang w:val="ru-RU"/>
        </w:rPr>
        <w:t xml:space="preserve"> </w:t>
      </w:r>
      <w:r>
        <w:rPr>
          <w:rStyle w:val="727"/>
          <w:rFonts w:ascii="Liberation Sans" w:hAnsi="Liberation Sans" w:eastAsia="Liberation Sans" w:cs="Liberation Sans"/>
        </w:rPr>
        <w:t xml:space="preserve">X. Wang, M. A. Maleki, M. W. Azhar, и P. Trancoso, «Moving Forward: A Review of Autonomous Driving Software and Hardware Systems». [Он­лайн]. Доступно на: https://arxiv.org/abs/2411.10291</w:t>
      </w:r>
      <w:r>
        <w:rPr>
          <w:rStyle w:val="727"/>
          <w:rFonts w:ascii="Liberation Sans" w:hAnsi="Liberation Sans" w:eastAsia="Liberation Sans" w:cs="Liberation Sans"/>
          <w:highlight w:val="none"/>
        </w:rPr>
      </w:r>
    </w:p>
    <w:p w14:paraId="729B1DA5">
      <w:pPr>
        <w:pStyle w:val="685"/>
        <w:pBdr/>
        <w:spacing/>
        <w:ind/>
        <w:rPr>
          <w:rStyle w:val="727"/>
          <w:rFonts w:ascii="Liberation Sans" w:hAnsi="Liberation Sans" w:eastAsia="Liberation Sans" w:cs="Liberation Sans"/>
          <w:highlight w:val="none"/>
          <w14:ligatures w14:val="none"/>
        </w:rPr>
      </w:pPr>
      <w:r>
        <w:rPr>
          <w:rStyle w:val="727"/>
          <w:rFonts w:ascii="Liberation Sans" w:hAnsi="Liberation Sans" w:eastAsia="Liberation Sans" w:cs="Liberation Sans"/>
        </w:rPr>
        <w:t xml:space="preserve">[5]</w:t>
      </w:r>
      <w:r>
        <w:rPr>
          <w:rStyle w:val="727"/>
          <w:rFonts w:ascii="Liberation Sans" w:hAnsi="Liberation Sans" w:eastAsia="Liberation Sans" w:cs="Liberation Sans"/>
          <w:lang w:val="ru-RU"/>
        </w:rPr>
        <w:t xml:space="preserve"> </w:t>
      </w:r>
      <w:r>
        <w:rPr>
          <w:rStyle w:val="727"/>
          <w:rFonts w:ascii="Liberation Sans" w:hAnsi="Liberation Sans" w:eastAsia="Liberation Sans" w:cs="Liberation Sans"/>
        </w:rPr>
        <w:t xml:space="preserve">E. Talpes и др., «Compute Sol</w:t>
      </w:r>
      <w:r>
        <w:rPr>
          <w:rStyle w:val="727"/>
          <w:rFonts w:ascii="Liberation Sans" w:hAnsi="Liberation Sans" w:eastAsia="Liberation Sans" w:cs="Liberation Sans"/>
        </w:rPr>
        <w:t xml:space="preserve">ution for Tesla's Full Self-Driving Computer», IEEE Micro, т. 40, вып. 2, сс. 25–35, 2020, doi: 10.1109/MM.2020.2975764.</w:t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onsolas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1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8"/>
    <w:link w:val="178"/>
    <w:uiPriority w:val="99"/>
    <w:pPr>
      <w:pBdr/>
      <w:spacing/>
      <w:ind/>
    </w:pPr>
  </w:style>
  <w:style w:type="character" w:styleId="182">
    <w:name w:val="Footnote Text Char"/>
    <w:basedOn w:val="718"/>
    <w:link w:val="716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1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</w:style>
  <w:style w:type="paragraph" w:styleId="685">
    <w:name w:val="Body Text"/>
    <w:basedOn w:val="684"/>
    <w:link w:val="727"/>
    <w:qFormat/>
    <w:pPr>
      <w:suppressLineNumbers w:val="false"/>
      <w:pBdr/>
      <w:spacing w:after="180" w:before="180"/>
      <w:ind w:firstLine="567"/>
    </w:pPr>
    <w:rPr>
      <w:rFonts w:ascii="Times New Roman" w:hAnsi="Times New Roman" w:eastAsia="Times New Roman" w:cs="Times New Roman"/>
    </w:rPr>
  </w:style>
  <w:style w:type="paragraph" w:styleId="686" w:customStyle="1">
    <w:name w:val="First Paragraph"/>
    <w:basedOn w:val="685"/>
    <w:next w:val="685"/>
    <w:qFormat/>
    <w:pPr>
      <w:pBdr/>
      <w:spacing/>
      <w:ind/>
    </w:pPr>
  </w:style>
  <w:style w:type="paragraph" w:styleId="687" w:customStyle="1">
    <w:name w:val="Compact"/>
    <w:basedOn w:val="685"/>
    <w:qFormat/>
    <w:pPr>
      <w:pBdr/>
      <w:spacing w:after="36" w:before="36"/>
      <w:ind/>
    </w:pPr>
  </w:style>
  <w:style w:type="paragraph" w:styleId="688">
    <w:name w:val="Title"/>
    <w:basedOn w:val="684"/>
    <w:next w:val="685"/>
    <w:link w:val="689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9" w:customStyle="1">
    <w:name w:val="Title Char"/>
    <w:basedOn w:val="718"/>
    <w:link w:val="68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0">
    <w:name w:val="Subtitle"/>
    <w:basedOn w:val="688"/>
    <w:next w:val="685"/>
    <w:link w:val="69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691" w:customStyle="1">
    <w:name w:val="Subtitle Char"/>
    <w:basedOn w:val="718"/>
    <w:link w:val="69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2" w:customStyle="1">
    <w:name w:val="Author"/>
    <w:next w:val="685"/>
    <w:qFormat/>
    <w:pPr>
      <w:keepNext w:val="true"/>
      <w:keepLines w:val="true"/>
      <w:pBdr/>
      <w:spacing/>
      <w:ind/>
      <w:jc w:val="center"/>
    </w:pPr>
  </w:style>
  <w:style w:type="paragraph" w:styleId="693">
    <w:name w:val="Date"/>
    <w:next w:val="685"/>
    <w:qFormat/>
    <w:pPr>
      <w:keepNext w:val="true"/>
      <w:keepLines w:val="true"/>
      <w:pBdr/>
      <w:spacing/>
      <w:ind/>
      <w:jc w:val="center"/>
    </w:pPr>
  </w:style>
  <w:style w:type="paragraph" w:styleId="694" w:customStyle="1">
    <w:name w:val="Abstract Title"/>
    <w:basedOn w:val="684"/>
    <w:next w:val="695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695" w:customStyle="1">
    <w:name w:val="Abstract"/>
    <w:basedOn w:val="684"/>
    <w:next w:val="685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696">
    <w:name w:val="Bibliography"/>
    <w:basedOn w:val="684"/>
    <w:next w:val="696"/>
    <w:qFormat/>
    <w:pPr>
      <w:pBdr/>
      <w:spacing/>
      <w:ind/>
    </w:pPr>
  </w:style>
  <w:style w:type="paragraph" w:styleId="697">
    <w:name w:val="Heading 1"/>
    <w:basedOn w:val="684"/>
    <w:next w:val="685"/>
    <w:link w:val="70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98">
    <w:name w:val="Heading 2"/>
    <w:basedOn w:val="684"/>
    <w:next w:val="685"/>
    <w:link w:val="70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99">
    <w:name w:val="Heading 3"/>
    <w:basedOn w:val="684"/>
    <w:next w:val="685"/>
    <w:link w:val="70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00">
    <w:name w:val="Heading 4"/>
    <w:basedOn w:val="684"/>
    <w:next w:val="685"/>
    <w:link w:val="70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01">
    <w:name w:val="Heading 5"/>
    <w:basedOn w:val="684"/>
    <w:next w:val="685"/>
    <w:link w:val="71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02">
    <w:name w:val="Heading 6"/>
    <w:basedOn w:val="684"/>
    <w:next w:val="685"/>
    <w:link w:val="71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3">
    <w:name w:val="Heading 7"/>
    <w:basedOn w:val="684"/>
    <w:next w:val="685"/>
    <w:link w:val="71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04">
    <w:name w:val="Heading 8"/>
    <w:basedOn w:val="684"/>
    <w:next w:val="685"/>
    <w:link w:val="71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05">
    <w:name w:val="Heading 9"/>
    <w:basedOn w:val="684"/>
    <w:next w:val="685"/>
    <w:link w:val="71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06" w:customStyle="1">
    <w:name w:val="Heading 1 Char"/>
    <w:basedOn w:val="718"/>
    <w:link w:val="69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07" w:customStyle="1">
    <w:name w:val="Heading 2 Char"/>
    <w:basedOn w:val="718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08" w:customStyle="1">
    <w:name w:val="Heading 3 Char"/>
    <w:basedOn w:val="718"/>
    <w:link w:val="69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09" w:customStyle="1">
    <w:name w:val="Heading 4 Char"/>
    <w:basedOn w:val="718"/>
    <w:link w:val="70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0" w:customStyle="1">
    <w:name w:val="Heading 5 Char"/>
    <w:basedOn w:val="718"/>
    <w:link w:val="70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1" w:customStyle="1">
    <w:name w:val="Heading 6 Char"/>
    <w:basedOn w:val="718"/>
    <w:link w:val="70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2" w:customStyle="1">
    <w:name w:val="Heading 7 Char"/>
    <w:basedOn w:val="718"/>
    <w:link w:val="70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13" w:customStyle="1">
    <w:name w:val="Heading 8 Char"/>
    <w:basedOn w:val="718"/>
    <w:link w:val="70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14" w:customStyle="1">
    <w:name w:val="Heading 9 Char"/>
    <w:basedOn w:val="718"/>
    <w:link w:val="70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15">
    <w:name w:val="Block Text"/>
    <w:basedOn w:val="685"/>
    <w:next w:val="685"/>
    <w:uiPriority w:val="9"/>
    <w:unhideWhenUsed/>
    <w:qFormat/>
    <w:pPr>
      <w:pBdr/>
      <w:spacing w:after="100" w:before="100"/>
      <w:ind w:right="480" w:firstLine="0" w:left="480"/>
    </w:pPr>
  </w:style>
  <w:style w:type="paragraph" w:styleId="716">
    <w:name w:val="footnote text"/>
    <w:basedOn w:val="684"/>
    <w:next w:val="716"/>
    <w:uiPriority w:val="9"/>
    <w:unhideWhenUsed/>
    <w:qFormat/>
    <w:pPr>
      <w:pBdr/>
      <w:spacing/>
      <w:ind/>
    </w:pPr>
  </w:style>
  <w:style w:type="paragraph" w:styleId="717">
    <w:name w:val="Footnote Block Text"/>
    <w:basedOn w:val="716"/>
    <w:next w:val="716"/>
    <w:uiPriority w:val="9"/>
    <w:unhideWhenUsed/>
    <w:qFormat/>
    <w:pPr>
      <w:pBdr/>
      <w:spacing w:after="100" w:before="100"/>
      <w:ind w:right="480" w:firstLine="0" w:left="480"/>
    </w:pPr>
  </w:style>
  <w:style w:type="character" w:styleId="718" w:default="1">
    <w:name w:val="Default Paragraph Font"/>
    <w:semiHidden/>
    <w:unhideWhenUsed/>
    <w:pPr>
      <w:pBdr/>
      <w:spacing/>
      <w:ind/>
    </w:pPr>
  </w:style>
  <w:style w:type="table" w:styleId="719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0" w:customStyle="1">
    <w:name w:val="Definition Term"/>
    <w:basedOn w:val="684"/>
    <w:next w:val="721"/>
    <w:pPr>
      <w:keepNext w:val="true"/>
      <w:keepLines w:val="true"/>
      <w:pBdr/>
      <w:spacing w:after="0"/>
      <w:ind/>
    </w:pPr>
    <w:rPr>
      <w:b/>
    </w:rPr>
  </w:style>
  <w:style w:type="paragraph" w:styleId="721" w:customStyle="1">
    <w:name w:val="Definition"/>
    <w:basedOn w:val="684"/>
    <w:pPr>
      <w:pBdr/>
      <w:spacing/>
      <w:ind/>
    </w:pPr>
  </w:style>
  <w:style w:type="paragraph" w:styleId="722">
    <w:name w:val="Caption"/>
    <w:basedOn w:val="684"/>
    <w:link w:val="727"/>
    <w:pPr>
      <w:pBdr/>
      <w:spacing w:after="120" w:before="0"/>
      <w:ind/>
    </w:pPr>
    <w:rPr>
      <w:i/>
    </w:rPr>
  </w:style>
  <w:style w:type="paragraph" w:styleId="723" w:customStyle="1">
    <w:name w:val="Table Caption"/>
    <w:basedOn w:val="722"/>
    <w:pPr>
      <w:keepNext w:val="true"/>
      <w:pBdr/>
      <w:spacing/>
      <w:ind/>
    </w:pPr>
  </w:style>
  <w:style w:type="paragraph" w:styleId="724" w:customStyle="1">
    <w:name w:val="Image Caption"/>
    <w:basedOn w:val="722"/>
    <w:pPr>
      <w:pBdr/>
      <w:spacing/>
      <w:ind/>
    </w:pPr>
  </w:style>
  <w:style w:type="paragraph" w:styleId="725" w:customStyle="1">
    <w:name w:val="Figure"/>
    <w:basedOn w:val="684"/>
    <w:pPr>
      <w:pBdr/>
      <w:spacing/>
      <w:ind/>
    </w:pPr>
  </w:style>
  <w:style w:type="paragraph" w:styleId="726" w:customStyle="1">
    <w:name w:val="Captioned Figure"/>
    <w:basedOn w:val="725"/>
    <w:pPr>
      <w:keepNext w:val="true"/>
      <w:pBdr/>
      <w:spacing/>
      <w:ind/>
    </w:pPr>
  </w:style>
  <w:style w:type="character" w:styleId="727" w:customStyle="1">
    <w:name w:val="Body Text Char"/>
    <w:link w:val="685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728" w:customStyle="1">
    <w:name w:val="Verbatim Char"/>
    <w:basedOn w:val="727"/>
    <w:pPr>
      <w:pBdr/>
      <w:spacing/>
      <w:ind/>
    </w:pPr>
    <w:rPr>
      <w:rFonts w:ascii="Consolas" w:hAnsi="Consolas"/>
      <w:sz w:val="22"/>
    </w:rPr>
  </w:style>
  <w:style w:type="character" w:styleId="729" w:customStyle="1">
    <w:name w:val="Section Number"/>
    <w:basedOn w:val="727"/>
    <w:pPr>
      <w:pBdr/>
      <w:spacing/>
      <w:ind/>
    </w:pPr>
  </w:style>
  <w:style w:type="character" w:styleId="730">
    <w:name w:val="footnote reference"/>
    <w:basedOn w:val="727"/>
    <w:pPr>
      <w:pBdr/>
      <w:spacing/>
      <w:ind/>
    </w:pPr>
    <w:rPr>
      <w:vertAlign w:val="superscript"/>
    </w:rPr>
  </w:style>
  <w:style w:type="character" w:styleId="731">
    <w:name w:val="Hyperlink"/>
    <w:basedOn w:val="727"/>
    <w:pPr>
      <w:pBdr/>
      <w:spacing/>
      <w:ind/>
    </w:pPr>
    <w:rPr>
      <w:color w:val="4f81bd" w:themeColor="accent1"/>
    </w:rPr>
  </w:style>
  <w:style w:type="paragraph" w:styleId="732">
    <w:name w:val="TOC Heading"/>
    <w:basedOn w:val="697"/>
    <w:next w:val="685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3" w:customStyle="1">
    <w:name w:val="Source Code"/>
    <w:basedOn w:val="684"/>
    <w:link w:val="728"/>
    <w:pPr>
      <w:pBdr/>
      <w:spacing/>
      <w:ind/>
    </w:pPr>
  </w:style>
  <w:style w:type="character" w:styleId="734" w:customStyle="1">
    <w:name w:val="KeywordTok"/>
    <w:basedOn w:val="728"/>
    <w:pPr>
      <w:pBdr/>
      <w:spacing/>
      <w:ind/>
    </w:pPr>
    <w:rPr>
      <w:b/>
      <w:color w:val="007020"/>
    </w:rPr>
  </w:style>
  <w:style w:type="character" w:styleId="735" w:customStyle="1">
    <w:name w:val="DataTypeTok"/>
    <w:basedOn w:val="728"/>
    <w:pPr>
      <w:pBdr/>
      <w:spacing/>
      <w:ind/>
    </w:pPr>
    <w:rPr>
      <w:color w:val="902000"/>
    </w:rPr>
  </w:style>
  <w:style w:type="character" w:styleId="736" w:customStyle="1">
    <w:name w:val="DecValTok"/>
    <w:basedOn w:val="728"/>
    <w:pPr>
      <w:pBdr/>
      <w:spacing/>
      <w:ind/>
    </w:pPr>
    <w:rPr>
      <w:color w:val="40a070"/>
    </w:rPr>
  </w:style>
  <w:style w:type="character" w:styleId="737" w:customStyle="1">
    <w:name w:val="BaseNTok"/>
    <w:basedOn w:val="728"/>
    <w:pPr>
      <w:pBdr/>
      <w:spacing/>
      <w:ind/>
    </w:pPr>
    <w:rPr>
      <w:color w:val="40a070"/>
    </w:rPr>
  </w:style>
  <w:style w:type="character" w:styleId="738" w:customStyle="1">
    <w:name w:val="FloatTok"/>
    <w:basedOn w:val="728"/>
    <w:pPr>
      <w:pBdr/>
      <w:spacing/>
      <w:ind/>
    </w:pPr>
    <w:rPr>
      <w:color w:val="40a070"/>
    </w:rPr>
  </w:style>
  <w:style w:type="character" w:styleId="739" w:customStyle="1">
    <w:name w:val="ConstantTok"/>
    <w:basedOn w:val="728"/>
    <w:pPr>
      <w:pBdr/>
      <w:spacing/>
      <w:ind/>
    </w:pPr>
    <w:rPr>
      <w:color w:val="880000"/>
    </w:rPr>
  </w:style>
  <w:style w:type="character" w:styleId="740" w:customStyle="1">
    <w:name w:val="CharTok"/>
    <w:basedOn w:val="728"/>
    <w:pPr>
      <w:pBdr/>
      <w:spacing/>
      <w:ind/>
    </w:pPr>
    <w:rPr>
      <w:color w:val="4070a0"/>
    </w:rPr>
  </w:style>
  <w:style w:type="character" w:styleId="741" w:customStyle="1">
    <w:name w:val="SpecialCharTok"/>
    <w:basedOn w:val="728"/>
    <w:pPr>
      <w:pBdr/>
      <w:spacing/>
      <w:ind/>
    </w:pPr>
    <w:rPr>
      <w:color w:val="4070a0"/>
    </w:rPr>
  </w:style>
  <w:style w:type="character" w:styleId="742" w:customStyle="1">
    <w:name w:val="StringTok"/>
    <w:basedOn w:val="728"/>
    <w:pPr>
      <w:pBdr/>
      <w:spacing/>
      <w:ind/>
    </w:pPr>
    <w:rPr>
      <w:color w:val="4070a0"/>
    </w:rPr>
  </w:style>
  <w:style w:type="character" w:styleId="743" w:customStyle="1">
    <w:name w:val="VerbatimStringTok"/>
    <w:basedOn w:val="728"/>
    <w:pPr>
      <w:pBdr/>
      <w:spacing/>
      <w:ind/>
    </w:pPr>
    <w:rPr>
      <w:color w:val="4070a0"/>
    </w:rPr>
  </w:style>
  <w:style w:type="character" w:styleId="744" w:customStyle="1">
    <w:name w:val="SpecialStringTok"/>
    <w:basedOn w:val="728"/>
    <w:pPr>
      <w:pBdr/>
      <w:spacing/>
      <w:ind/>
    </w:pPr>
    <w:rPr>
      <w:color w:val="bb6688"/>
    </w:rPr>
  </w:style>
  <w:style w:type="character" w:styleId="745" w:customStyle="1">
    <w:name w:val="ImportTok"/>
    <w:basedOn w:val="728"/>
    <w:pPr>
      <w:pBdr/>
      <w:spacing/>
      <w:ind/>
    </w:pPr>
    <w:rPr>
      <w:b/>
      <w:color w:val="008000"/>
    </w:rPr>
  </w:style>
  <w:style w:type="character" w:styleId="746" w:customStyle="1">
    <w:name w:val="CommentTok"/>
    <w:basedOn w:val="728"/>
    <w:pPr>
      <w:pBdr/>
      <w:spacing/>
      <w:ind/>
    </w:pPr>
    <w:rPr>
      <w:i/>
      <w:color w:val="60a0b0"/>
    </w:rPr>
  </w:style>
  <w:style w:type="character" w:styleId="747" w:customStyle="1">
    <w:name w:val="DocumentationTok"/>
    <w:basedOn w:val="728"/>
    <w:pPr>
      <w:pBdr/>
      <w:spacing/>
      <w:ind/>
    </w:pPr>
    <w:rPr>
      <w:i/>
      <w:color w:val="ba2121"/>
    </w:rPr>
  </w:style>
  <w:style w:type="character" w:styleId="748" w:customStyle="1">
    <w:name w:val="AnnotationTok"/>
    <w:basedOn w:val="728"/>
    <w:pPr>
      <w:pBdr/>
      <w:spacing/>
      <w:ind/>
    </w:pPr>
    <w:rPr>
      <w:b/>
      <w:i/>
      <w:color w:val="60a0b0"/>
    </w:rPr>
  </w:style>
  <w:style w:type="character" w:styleId="749" w:customStyle="1">
    <w:name w:val="CommentVarTok"/>
    <w:basedOn w:val="728"/>
    <w:pPr>
      <w:pBdr/>
      <w:spacing/>
      <w:ind/>
    </w:pPr>
    <w:rPr>
      <w:b/>
      <w:i/>
      <w:color w:val="60a0b0"/>
    </w:rPr>
  </w:style>
  <w:style w:type="character" w:styleId="750" w:customStyle="1">
    <w:name w:val="OtherTok"/>
    <w:basedOn w:val="728"/>
    <w:pPr>
      <w:pBdr/>
      <w:spacing/>
      <w:ind/>
    </w:pPr>
    <w:rPr>
      <w:color w:val="007020"/>
    </w:rPr>
  </w:style>
  <w:style w:type="character" w:styleId="751" w:customStyle="1">
    <w:name w:val="FunctionTok"/>
    <w:basedOn w:val="728"/>
    <w:pPr>
      <w:pBdr/>
      <w:spacing/>
      <w:ind/>
    </w:pPr>
    <w:rPr>
      <w:color w:val="06287e"/>
    </w:rPr>
  </w:style>
  <w:style w:type="character" w:styleId="752" w:customStyle="1">
    <w:name w:val="VariableTok"/>
    <w:basedOn w:val="728"/>
    <w:pPr>
      <w:pBdr/>
      <w:spacing/>
      <w:ind/>
    </w:pPr>
    <w:rPr>
      <w:color w:val="19177c"/>
    </w:rPr>
  </w:style>
  <w:style w:type="character" w:styleId="753" w:customStyle="1">
    <w:name w:val="ControlFlowTok"/>
    <w:basedOn w:val="728"/>
    <w:pPr>
      <w:pBdr/>
      <w:spacing/>
      <w:ind/>
    </w:pPr>
    <w:rPr>
      <w:b/>
      <w:color w:val="007020"/>
    </w:rPr>
  </w:style>
  <w:style w:type="character" w:styleId="754" w:customStyle="1">
    <w:name w:val="OperatorTok"/>
    <w:basedOn w:val="728"/>
    <w:pPr>
      <w:pBdr/>
      <w:spacing/>
      <w:ind/>
    </w:pPr>
    <w:rPr>
      <w:color w:val="666666"/>
    </w:rPr>
  </w:style>
  <w:style w:type="character" w:styleId="755" w:customStyle="1">
    <w:name w:val="BuiltInTok"/>
    <w:basedOn w:val="728"/>
    <w:pPr>
      <w:pBdr/>
      <w:spacing/>
      <w:ind/>
    </w:pPr>
    <w:rPr>
      <w:color w:val="008000"/>
    </w:rPr>
  </w:style>
  <w:style w:type="character" w:styleId="756" w:customStyle="1">
    <w:name w:val="ExtensionTok"/>
    <w:basedOn w:val="728"/>
    <w:pPr>
      <w:pBdr/>
      <w:spacing/>
      <w:ind/>
    </w:pPr>
  </w:style>
  <w:style w:type="character" w:styleId="757" w:customStyle="1">
    <w:name w:val="PreprocessorTok"/>
    <w:basedOn w:val="728"/>
    <w:pPr>
      <w:pBdr/>
      <w:spacing/>
      <w:ind/>
    </w:pPr>
    <w:rPr>
      <w:color w:val="bc7a00"/>
    </w:rPr>
  </w:style>
  <w:style w:type="character" w:styleId="758" w:customStyle="1">
    <w:name w:val="AttributeTok"/>
    <w:basedOn w:val="728"/>
    <w:pPr>
      <w:pBdr/>
      <w:spacing/>
      <w:ind/>
    </w:pPr>
    <w:rPr>
      <w:color w:val="7d9029"/>
    </w:rPr>
  </w:style>
  <w:style w:type="character" w:styleId="759" w:customStyle="1">
    <w:name w:val="RegionMarkerTok"/>
    <w:basedOn w:val="728"/>
    <w:pPr>
      <w:pBdr/>
      <w:spacing/>
      <w:ind/>
    </w:pPr>
  </w:style>
  <w:style w:type="character" w:styleId="760" w:customStyle="1">
    <w:name w:val="InformationTok"/>
    <w:basedOn w:val="728"/>
    <w:pPr>
      <w:pBdr/>
      <w:spacing/>
      <w:ind/>
    </w:pPr>
    <w:rPr>
      <w:b/>
      <w:i/>
      <w:color w:val="60a0b0"/>
    </w:rPr>
  </w:style>
  <w:style w:type="character" w:styleId="761" w:customStyle="1">
    <w:name w:val="WarningTok"/>
    <w:basedOn w:val="728"/>
    <w:pPr>
      <w:pBdr/>
      <w:spacing/>
      <w:ind/>
    </w:pPr>
    <w:rPr>
      <w:b/>
      <w:i/>
      <w:color w:val="60a0b0"/>
    </w:rPr>
  </w:style>
  <w:style w:type="character" w:styleId="762" w:customStyle="1">
    <w:name w:val="AlertTok"/>
    <w:basedOn w:val="728"/>
    <w:pPr>
      <w:pBdr/>
      <w:spacing/>
      <w:ind/>
    </w:pPr>
    <w:rPr>
      <w:b/>
      <w:color w:val="ff0000"/>
    </w:rPr>
  </w:style>
  <w:style w:type="character" w:styleId="763" w:customStyle="1">
    <w:name w:val="ErrorTok"/>
    <w:basedOn w:val="728"/>
    <w:pPr>
      <w:pBdr/>
      <w:spacing/>
      <w:ind/>
    </w:pPr>
    <w:rPr>
      <w:b/>
      <w:color w:val="ff0000"/>
    </w:rPr>
  </w:style>
  <w:style w:type="character" w:styleId="764" w:customStyle="1">
    <w:name w:val="NormalTok"/>
    <w:basedOn w:val="728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2026-03-06T10:05:36Z</dcterms:created>
  <dcterms:modified xsi:type="dcterms:W3CDTF">2026-03-06T11:29:38Z</dcterms:modified>
</cp:coreProperties>
</file>