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/>
        <w:ind/>
        <w:rPr>
          <w:b w:val="0"/>
          <w:bCs w:val="0"/>
          <w:caps/>
          <w:smallCaps w:val="0"/>
          <w:sz w:val="24"/>
          <w:szCs w:val="24"/>
          <w14:ligatures w14:val="none"/>
        </w:rPr>
      </w:pPr>
      <w:r>
        <w:rPr>
          <w:b w:val="0"/>
          <w:bCs w:val="0"/>
          <w:caps/>
          <w:smallCaps w:val="0"/>
          <w:sz w:val="24"/>
          <w:szCs w:val="24"/>
          <w:highlight w:val="none"/>
        </w:rPr>
        <w:t xml:space="preserve">УДК ...</w:t>
      </w:r>
      <w:r>
        <w:rPr>
          <w:b w:val="0"/>
          <w:bCs w:val="0"/>
          <w:caps/>
          <w:smallCaps w:val="0"/>
          <w:sz w:val="24"/>
          <w:szCs w:val="24"/>
          <w14:ligatures w14:val="none"/>
        </w:rPr>
      </w:r>
      <w:r>
        <w:rPr>
          <w:b w:val="0"/>
          <w:bCs w:val="0"/>
          <w:caps/>
          <w:smallCaps w:val="0"/>
          <w:sz w:val="24"/>
          <w:szCs w:val="24"/>
          <w14:ligatures w14:val="none"/>
        </w:rPr>
      </w:r>
    </w:p>
    <w:p>
      <w:pPr>
        <w:pStyle w:val="879"/>
        <w:suppressLineNumbers w:val="false"/>
        <w:pBdr/>
        <w:spacing/>
        <w:ind/>
        <w:jc w:val="center"/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caps/>
          <w:smallCaps w:val="0"/>
          <w:sz w:val="24"/>
          <w:szCs w:val="24"/>
        </w:rPr>
        <w:t xml:space="preserve">Архитектура </w:t>
      </w:r>
      <w:r>
        <w:rPr>
          <w:b w:val="0"/>
          <w:bCs w:val="0"/>
          <w:caps/>
          <w:smallCaps w:val="0"/>
          <w:sz w:val="24"/>
          <w:szCs w:val="24"/>
          <w:lang w:val="ru-RU"/>
        </w:rPr>
        <w:t xml:space="preserve">системы </w:t>
      </w:r>
      <w:r>
        <w:rPr>
          <w:b w:val="0"/>
          <w:bCs w:val="0"/>
          <w:caps/>
          <w:smallCaps w:val="0"/>
          <w:sz w:val="24"/>
          <w:szCs w:val="24"/>
        </w:rPr>
        <w:t xml:space="preserve">технического </w:t>
      </w:r>
      <w:r>
        <w:rPr>
          <w:b w:val="0"/>
          <w:bCs w:val="0"/>
          <w:caps/>
          <w:smallCaps w:val="0"/>
          <w:sz w:val="24"/>
          <w:szCs w:val="24"/>
        </w:rPr>
        <w:t xml:space="preserve">зрения </w:t>
      </w:r>
      <w:r>
        <w:rPr>
          <w:b w:val="0"/>
          <w:bCs w:val="0"/>
        </w:rPr>
        <w:t xml:space="preserve">беспилотного </w:t>
      </w:r>
      <w:r>
        <w:rPr>
          <w:b w:val="0"/>
          <w:bCs w:val="0"/>
          <w:caps/>
          <w:smallCaps w:val="0"/>
          <w:sz w:val="24"/>
          <w:szCs w:val="24"/>
        </w:rPr>
        <w:t xml:space="preserve">транспортного средства</w:t>
      </w:r>
      <w:r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caps/>
          <w:smallCaps w:val="0"/>
          <w:sz w:val="24"/>
          <w:szCs w:val="24"/>
          <w:highlight w:val="none"/>
          <w14:ligatures w14:val="none"/>
        </w:rPr>
      </w:r>
    </w:p>
    <w:p>
      <w:pPr>
        <w:pBdr/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Н. А. Томашевич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, 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д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-р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техн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. наук, доц. Р. П.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Богуш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i/>
          <w:sz w:val="20"/>
          <w:szCs w:val="20"/>
        </w:rPr>
      </w:r>
      <w:r>
        <w:rPr>
          <w:rFonts w:ascii="Times New Roman" w:hAnsi="Times New Roman" w:cs="Times New Roman"/>
          <w:b/>
          <w:i/>
          <w:sz w:val="20"/>
          <w:szCs w:val="20"/>
        </w:rPr>
      </w:r>
    </w:p>
    <w:p>
      <w:pPr>
        <w:pBdr/>
        <w:spacing w:after="0" w:line="240" w:lineRule="auto"/>
        <w:ind w:firstLine="567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(Полоцкий государственный университет имени Евфросинии Полоцкой)</w:t>
      </w:r>
      <w:r>
        <w:rPr>
          <w:rFonts w:ascii="Times New Roman" w:hAnsi="Times New Roman" w:cs="Times New Roman"/>
          <w:b/>
          <w:i/>
          <w:sz w:val="20"/>
          <w:szCs w:val="20"/>
        </w:rPr>
      </w:r>
      <w:r>
        <w:rPr>
          <w:rFonts w:ascii="Times New Roman" w:hAnsi="Times New Roman" w:cs="Times New Roman"/>
          <w:b/>
          <w:i/>
          <w:sz w:val="20"/>
          <w:szCs w:val="20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:highlight w:val="none"/>
          <w:lang w:val="ru-RU"/>
          <w14:ligatures w14:val="none"/>
        </w:rPr>
      </w:pPr>
      <w:r>
        <w:rPr>
          <w:i/>
          <w:iCs/>
          <w:sz w:val="20"/>
          <w:szCs w:val="20"/>
        </w:rPr>
        <w:t xml:space="preserve">В статье </w:t>
      </w:r>
      <w:r>
        <w:rPr>
          <w:i/>
          <w:iCs/>
          <w:sz w:val="20"/>
          <w:szCs w:val="20"/>
        </w:rPr>
        <w:t xml:space="preserve">рассматривается классический подход к организации архитектуры беспилотных транспортных средств в целом и модуля восприятия в частности. </w:t>
      </w:r>
      <w:r>
        <w:rPr>
          <w:i/>
          <w:iCs/>
          <w:sz w:val="20"/>
          <w:szCs w:val="20"/>
          <w:lang w:val="ru-RU"/>
        </w:rPr>
        <w:t xml:space="preserve">Описаны алгоритмы, используемые при реализации модуля восприятия.</w:t>
      </w:r>
      <w:r>
        <w:rPr>
          <w:bCs/>
          <w:i/>
          <w:sz w:val="20"/>
          <w:szCs w:val="20"/>
          <w:highlight w:val="none"/>
          <w:lang w:val="ru-RU"/>
          <w14:ligatures w14:val="none"/>
        </w:rPr>
      </w:r>
      <w:r>
        <w:rPr>
          <w:bCs/>
          <w:i/>
          <w:sz w:val="20"/>
          <w:szCs w:val="20"/>
          <w:highlight w:val="none"/>
          <w:lang w:val="ru-RU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b/>
          <w:bCs/>
          <w:i/>
          <w:sz w:val="20"/>
          <w:szCs w:val="20"/>
        </w:rPr>
        <w:t xml:space="preserve">Ключевые слова</w:t>
      </w:r>
      <w:r>
        <w:rPr>
          <w:b/>
          <w:bCs/>
          <w:i/>
          <w:sz w:val="20"/>
          <w:szCs w:val="20"/>
          <w:lang w:val="en-US"/>
        </w:rPr>
        <w:t xml:space="preserve">:</w:t>
      </w:r>
      <w:r>
        <w:rPr>
          <w:bCs/>
          <w:i/>
          <w:sz w:val="20"/>
          <w:szCs w:val="20"/>
          <w:lang w:val="en-US"/>
        </w:rPr>
        <w:t xml:space="preserve"> </w:t>
      </w:r>
      <w:r>
        <w:rPr>
          <w:bCs/>
          <w:i/>
          <w:sz w:val="20"/>
          <w:szCs w:val="20"/>
          <w:lang w:val="ru-RU"/>
        </w:rPr>
        <w:t xml:space="preserve">обнаружение препятствий для беспилотного автомобиля</w:t>
      </w:r>
      <w:r>
        <w:rPr>
          <w:bCs/>
          <w:i/>
          <w:sz w:val="20"/>
          <w:szCs w:val="20"/>
          <w:lang w:val="ru-RU"/>
        </w:rPr>
        <w:t xml:space="preserve">, </w:t>
      </w:r>
      <w:r>
        <w:rPr>
          <w:bCs/>
          <w:i/>
          <w:sz w:val="20"/>
          <w:szCs w:val="20"/>
          <w:lang w:val="ru-RU"/>
        </w:rPr>
        <w:t xml:space="preserve">компьютерное зрение, машинное обучение.</w:t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7"/>
        <w:pBdr/>
        <w:spacing/>
        <w:ind w:firstLine="720"/>
        <w:rPr>
          <w:bCs/>
          <w:i/>
          <w:sz w:val="20"/>
          <w:szCs w:val="20"/>
          <w14:ligatures w14:val="none"/>
        </w:rPr>
      </w:pPr>
      <w:r>
        <w:rPr>
          <w:i/>
          <w:iCs/>
          <w:sz w:val="20"/>
          <w:szCs w:val="20"/>
          <w:highlight w:val="none"/>
          <w:lang w:val="ru-RU"/>
        </w:rPr>
      </w:r>
      <w:r>
        <w:rPr>
          <w:bCs/>
          <w:i/>
          <w:sz w:val="20"/>
          <w:szCs w:val="20"/>
          <w14:ligatures w14:val="none"/>
        </w:rPr>
      </w:r>
      <w:r>
        <w:rPr>
          <w:bCs/>
          <w:i/>
          <w:sz w:val="20"/>
          <w:szCs w:val="20"/>
          <w14:ligatures w14:val="none"/>
        </w:rPr>
      </w:r>
    </w:p>
    <w:p>
      <w:pPr>
        <w:pStyle w:val="868"/>
        <w:pBdr/>
        <w:spacing/>
        <w:ind/>
        <w:rPr/>
      </w:pPr>
      <w:r>
        <w:t xml:space="preserve">В настоящее время активно развивается сфера беспилотных транспортных средств (БТС).</w:t>
      </w:r>
      <w:r>
        <w:t xml:space="preserve"> </w:t>
      </w:r>
      <w:r>
        <w:t xml:space="preserve">Причиной такого активного развития является наличие множества преимуществ БТС: более высокая безопасность дорожная движения,</w:t>
      </w:r>
      <w:r>
        <w:rPr>
          <w:lang w:val="en-US"/>
        </w:rPr>
        <w:t xml:space="preserve"> </w:t>
      </w:r>
      <w:r>
        <w:t xml:space="preserve">снижение затрат на эксплуатацию транспортных средств</w:t>
      </w:r>
      <w:r>
        <w:rPr>
          <w:lang w:val="en-US"/>
        </w:rPr>
        <w:t xml:space="preserve">,</w:t>
      </w:r>
      <w:r>
        <w:t xml:space="preserve"> повышение вместимости транспортной инфраструктуры.</w:t>
      </w:r>
      <w:r/>
    </w:p>
    <w:p>
      <w:pPr>
        <w:pStyle w:val="867"/>
        <w:pBdr/>
        <w:spacing/>
        <w:ind/>
        <w:rPr/>
      </w:pPr>
      <w:r>
        <w:t xml:space="preserve">В классическом подходе</w:t>
      </w:r>
      <w:r>
        <w:t xml:space="preserve"> </w:t>
      </w:r>
      <w:r>
        <w:t xml:space="preserve">[</w:t>
      </w:r>
      <w:r>
        <w:rPr>
          <w:lang w:val="en-US"/>
        </w:rPr>
        <w:t xml:space="preserve">1</w:t>
      </w:r>
      <w:r>
        <w:t xml:space="preserve">]</w:t>
      </w:r>
      <w:r>
        <w:t xml:space="preserve"> </w:t>
      </w:r>
      <w:r>
        <w:t xml:space="preserve">автопилот состоит из нескольких подсистем: картографирование, сенсоры, восприятие</w:t>
      </w:r>
      <w:r>
        <w:rPr>
          <w:lang w:val="en-US"/>
        </w:rPr>
        <w:t xml:space="preserve">,</w:t>
      </w:r>
      <w:r>
        <w:t xml:space="preserve"> локализация</w:t>
      </w:r>
      <w:r>
        <w:t xml:space="preserve">, планирование траектории, предсказание действий и траектории других транспортных средств, управление, исполнительные устройства, симуляция. Схема классического подхода показана на рисунке 1</w:t>
      </w:r>
      <w:r>
        <w:rPr>
          <w:lang w:val="en-US"/>
        </w:rPr>
        <w:t xml:space="preserve">.</w:t>
      </w:r>
      <w:r/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941" cy="1799999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images/gen/highlevel_modular_av_arch.drawio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48941" cy="1799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8.81pt;height:141.73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906"/>
        <w:pBdr/>
        <w:spacing/>
        <w:ind/>
        <w:jc w:val="center"/>
        <w:rPr/>
      </w:pPr>
      <w:r>
        <w:rPr>
          <w:lang w:val="ru-RU"/>
        </w:rPr>
        <w:t xml:space="preserve">Рисунок 1 — </w:t>
      </w:r>
      <w:r>
        <w:t xml:space="preserve">Схема классической архитектуры программного обеспечения для беспилотных автомобилей</w:t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Сенсоры извлекают из внешнего мира информацию как о внешних объектах (камеры, лидары, радары), так и о своём автомобиле (спутниковая система навигация GPS, система инерциональной навигации IMU, одометр).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Информация с сенсоров используется подсистемами локализации, которая выполняет </w:t>
      </w:r>
      <w:r>
        <w:rPr>
          <w:highlight w:val="none"/>
        </w:rPr>
        <w:t xml:space="preserve">определение положения своего автомобиля на местности</w:t>
      </w:r>
      <w:r>
        <w:rPr>
          <w:highlight w:val="none"/>
        </w:rPr>
        <w:t xml:space="preserve">, и восприятия, которая </w:t>
      </w:r>
      <w:r>
        <w:rPr>
          <w:highlight w:val="none"/>
        </w:rPr>
        <w:t xml:space="preserve">использует информацию с сенсоров для построения высокоуровневой картины мира вокруг автомобиля</w:t>
      </w:r>
      <w:r>
        <w:rPr>
          <w:highlight w:val="none"/>
        </w:rPr>
        <w:t xml:space="preserve">, при этом подсистемы локализации и восприятия обмениваются информацией между собой.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Подсистема картографирования содержит информацию о преимущественно статичном окружении, которая может использоваться подсистемой локализации, и обновляться подсистемой восприятия. </w:t>
      </w:r>
      <w:r>
        <w:rPr>
          <w:highlight w:val="none"/>
        </w:rPr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Данные подсистем картографирования, локализации и </w:t>
      </w:r>
      <w:r>
        <w:rPr>
          <w:highlight w:val="none"/>
        </w:rPr>
        <w:t xml:space="preserve">восприятия используются подсистемой планирования траекторий для создания траектории в два этапа: перед началом движения строится маршрут от текущего положения автомобиля до точки назначения (</w:t>
      </w:r>
      <w:r>
        <w:rPr>
          <w:highlight w:val="none"/>
        </w:rPr>
        <w:t xml:space="preserve">глобальн</w:t>
      </w:r>
      <w:r>
        <w:rPr>
          <w:highlight w:val="none"/>
        </w:rPr>
        <w:t xml:space="preserve">ая</w:t>
      </w:r>
      <w:r>
        <w:rPr>
          <w:highlight w:val="none"/>
        </w:rPr>
        <w:t xml:space="preserve"> траектория), посл</w:t>
      </w:r>
      <w:r>
        <w:rPr>
          <w:highlight w:val="none"/>
        </w:rPr>
        <w:t xml:space="preserve">е чего в процессе движения с учётом глобальной траектории, окружающих объектов и предсказанных траекторий других транспортных средств создаётся более точный план движения автомобиля (</w:t>
      </w:r>
      <w:r>
        <w:rPr>
          <w:highlight w:val="none"/>
        </w:rPr>
        <w:t xml:space="preserve">локальная </w:t>
      </w:r>
      <w:r>
        <w:rPr>
          <w:highlight w:val="none"/>
        </w:rPr>
        <w:t xml:space="preserve">траектория). </w:t>
      </w:r>
      <w:r>
        <w:rPr>
          <w:highlight w:val="none"/>
        </w:rPr>
      </w:r>
      <w:r/>
    </w:p>
    <w:p>
      <w:pPr>
        <w:pStyle w:val="867"/>
        <w:pBdr/>
        <w:spacing/>
        <w:ind/>
        <w:rPr>
          <w:highlight w:val="none"/>
        </w:rPr>
      </w:pPr>
      <w:r>
        <w:rPr>
          <w:highlight w:val="none"/>
        </w:rPr>
        <w:t xml:space="preserve">Подсистема управления ведёт автомобиль по созданной локальной траектории, передавая соответствующие сигналы исполнительным устройствам. Исполнительные устройства оказывают влияние на внешний мир, информация о котором собирается с использованием сенсоров.</w:t>
      </w:r>
      <w:r>
        <w:rPr>
          <w:highlight w:val="none"/>
        </w:rPr>
      </w:r>
      <w:r/>
    </w:p>
    <w:p>
      <w:pPr>
        <w:pStyle w:val="867"/>
        <w:pBdr/>
        <w:spacing/>
        <w:ind/>
        <w:rPr>
          <w:highlight w:val="none"/>
        </w:rPr>
      </w:pPr>
      <w:r>
        <w:rPr>
          <w:highlight w:val="none"/>
        </w:rPr>
        <w:t xml:space="preserve">Для тестирования всей системы вместо реального внешнего мира обычно используется подсистема симуляции.</w: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pBdr/>
        <w:spacing/>
        <w:ind/>
        <w:rPr>
          <w:highlight w:val="none"/>
        </w:rPr>
      </w:pPr>
      <w:r>
        <w:t xml:space="preserve">При построении архитектуры модуля восприятия различают два подхода </w:t>
      </w:r>
      <w:r>
        <w:t xml:space="preserve">[2]</w:t>
      </w:r>
      <w:r>
        <w:t xml:space="preserve">: модульный, при котором модуль восприятия делится на подмодули, и </w:t>
      </w:r>
      <w:r>
        <w:rPr>
          <w:lang w:val="en-US"/>
        </w:rPr>
        <w:t xml:space="preserve">“</w:t>
      </w:r>
      <w:r>
        <w:rPr>
          <w:lang w:val="ru-RU"/>
        </w:rPr>
        <w:t xml:space="preserve">сквозной</w:t>
      </w:r>
      <w:r>
        <w:rPr>
          <w:lang w:val="en-US"/>
        </w:rPr>
        <w:t xml:space="preserve">”</w:t>
      </w:r>
      <w:r>
        <w:rPr>
          <w:lang w:val="ru-RU"/>
        </w:rPr>
        <w:t xml:space="preserve"> подход</w:t>
      </w:r>
      <w:r>
        <w:t xml:space="preserve">, при котором роль модуля восприятия выполняет одна модель машинного обучения.</w:t>
      </w:r>
      <w:r>
        <w:rPr>
          <w:highlight w:val="none"/>
        </w:rPr>
      </w:r>
    </w:p>
    <w:p>
      <w:pPr>
        <w:pStyle w:val="867"/>
        <w:pBdr/>
        <w:spacing/>
        <w:ind/>
        <w:rPr/>
      </w:pPr>
      <w:r>
        <w:t xml:space="preserve">Примером системы восприятия, в которой используется модульный подход, является Apollo версии 9 от Baidu, </w:t>
      </w:r>
      <w:r>
        <w:t xml:space="preserve">схема которой приведена на рисунке</w:t>
      </w:r>
      <w:r>
        <w:t xml:space="preserve"> </w:t>
      </w:r>
      <w:r>
        <w:rPr>
          <w:lang w:val="ru-RU"/>
        </w:rPr>
        <w:t xml:space="preserve">2</w:t>
      </w:r>
      <w:r>
        <w:t xml:space="preserve">.</w:t>
      </w:r>
      <w:r>
        <w:t xml:space="preserve"> </w:t>
      </w:r>
      <w:r/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6983" cy="2442802"/>
                <wp:effectExtent l="4762" t="4762" r="4762" b="4762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images/gen/apollo_perception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266982" cy="24428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7.24pt;height:192.3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906"/>
        <w:pBdr/>
        <w:spacing/>
        <w:ind/>
        <w:jc w:val="center"/>
        <w:rPr/>
      </w:pPr>
      <w:r>
        <w:rPr>
          <w:lang w:val="ru-RU"/>
        </w:rPr>
        <w:t xml:space="preserve">Рисунок 2 — </w:t>
      </w:r>
      <w:r>
        <w:t xml:space="preserve">Схема архитектуры модуля восприятия системы автопилота Apollo</w:t>
      </w:r>
      <w:bookmarkStart w:id="32" w:name="tesla_arch"/>
      <w:r/>
      <w:bookmarkEnd w:id="32"/>
      <w:r/>
      <w:r/>
    </w:p>
    <w:p>
      <w:pPr>
        <w:pStyle w:val="867"/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В данной системе </w:t>
      </w:r>
      <w:r>
        <w:t xml:space="preserve">обраб</w:t>
      </w:r>
      <w:r>
        <w:t xml:space="preserve">отка данных (обнаружение и отслеживание объектов) от каждого типа датчика выполняется по отдельности, после чего следует шаг объединения данных. Для обнаружения объектов на изображениях используется модель на основе архитектуры YOLO, для обнаружения объект</w:t>
      </w:r>
      <w:r>
        <w:t xml:space="preserve">ов на облаках точек, создаваемых лидаром, используется модель CenterPoint. Кроме того выполняется обнаружение полос и светофоров на основе данных с камер с использованием моделей darkSCNN и Faster-RCNN соответственно.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</w:rPr>
        <w:t xml:space="preserve">Для определения расстояния до объектов </w:t>
      </w:r>
      <w:r>
        <w:rPr>
          <w:highlight w:val="none"/>
        </w:rPr>
        <w:t xml:space="preserve">вместо используемого </w:t>
      </w:r>
      <w:r>
        <w:rPr>
          <w:highlight w:val="none"/>
        </w:rPr>
        <w:t xml:space="preserve">в </w:t>
      </w:r>
      <w:r>
        <w:rPr>
          <w:highlight w:val="none"/>
          <w:lang w:val="en-US"/>
        </w:rPr>
        <w:t xml:space="preserve">Apollo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лидара, </w:t>
      </w:r>
      <w:r>
        <w:rPr>
          <w:highlight w:val="none"/>
        </w:rPr>
        <w:t xml:space="preserve">отказ от которого позволит снизить затраты на оборудование</w:t>
      </w:r>
      <w:r>
        <w:rPr>
          <w:highlight w:val="none"/>
        </w:rPr>
        <w:t xml:space="preserve">, </w:t>
      </w:r>
      <w:r>
        <w:rPr>
          <w:highlight w:val="none"/>
          <w:lang w:val="ru-RU"/>
        </w:rPr>
      </w:r>
      <w:r>
        <w:rPr>
          <w:highlight w:val="none"/>
        </w:rPr>
        <w:t xml:space="preserve">можно использовать один из трёх</w:t>
      </w:r>
      <w:r>
        <w:rPr>
          <w:highlight w:val="none"/>
        </w:rPr>
        <w:t xml:space="preserve"> методов оценки глубины с использованием видеокамер: по стереопаре с использованием классических алгоритмов, по стереопаре с использованием глубокого обучения, по одиночному изображению с использованием глубокого обучения.</w:t>
      </w:r>
      <w:r>
        <w:rPr>
          <w:highlight w:val="none"/>
        </w:rPr>
        <w:t xml:space="preserve"> </w:t>
      </w:r>
      <w:r>
        <w:rPr>
          <w:highlight w:val="none"/>
        </w:rPr>
        <w:t xml:space="preserve">Примерами классических алгоритмов являются block matching и его улучшенная версия, semiglobal block matching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[3]</w:t>
      </w:r>
      <w:r>
        <w:rPr>
          <w:highlight w:val="none"/>
        </w:rPr>
        <w:t xml:space="preserve">. </w:t>
      </w:r>
      <w:r>
        <w:rPr>
          <w:highlight w:val="none"/>
        </w:rPr>
        <w:t xml:space="preserve">Способы с использованием машинного обучения обучают модель для получения карты несоответствий напрямую из стереопары. Такой способ обычно обладает большей точностью по сравнению с классическими алгоритмами. Примерами таких моделей являются PSMNet </w:t>
      </w:r>
      <w:r>
        <w:rPr>
          <w:highlight w:val="none"/>
          <w:lang w:val="en-US"/>
        </w:rPr>
        <w:t xml:space="preserve">[4]</w:t>
      </w:r>
      <w:r>
        <w:rPr>
          <w:highlight w:val="none"/>
        </w:rPr>
        <w:t xml:space="preserve">, BANet </w:t>
      </w:r>
      <w:r>
        <w:rPr>
          <w:highlight w:val="none"/>
          <w:lang w:val="en-US"/>
        </w:rPr>
        <w:t xml:space="preserve">[5]</w:t>
      </w:r>
      <w:r>
        <w:rPr>
          <w:highlight w:val="none"/>
        </w:rPr>
        <w:t xml:space="preserve">. </w:t>
      </w:r>
      <w:r>
        <w:rPr>
          <w:highlight w:val="none"/>
        </w:rPr>
        <w:t xml:space="preserve">Архитектура BANet предлагает новый подход </w:t>
      </w:r>
      <w:r>
        <w:rPr>
          <w:highlight w:val="none"/>
          <w:lang w:val="en-US"/>
        </w:rPr>
        <w:t xml:space="preserve">—</w:t>
      </w:r>
      <w:r>
        <w:rPr>
          <w:highlight w:val="none"/>
        </w:rPr>
        <w:t xml:space="preserve"> билатеральную агрегацию </w:t>
      </w:r>
      <w:r>
        <w:rPr>
          <w:highlight w:val="none"/>
          <w:lang w:val="en-US"/>
        </w:rPr>
        <w:t xml:space="preserve">—</w:t>
      </w:r>
      <w:r>
        <w:rPr>
          <w:highlight w:val="none"/>
        </w:rPr>
        <w:t xml:space="preserve"> для извлечения карты несоответствий из оценочного объёма, решающий недостатки использования 3D свёртки (высокая вычислительная сложность) или 2D свёртки (низкая </w:t>
      </w:r>
      <w:r>
        <w:rPr>
          <w:highlight w:val="none"/>
        </w:rPr>
        <w:t xml:space="preserve">точность, размытые края, потеря деталей, ошибки в равномерных частях изображения).</w:t>
      </w:r>
      <w:r/>
    </w:p>
    <w:p>
      <w:pPr>
        <w:pStyle w:val="867"/>
        <w:pBdr/>
        <w:spacing/>
        <w:ind/>
        <w:rPr/>
      </w:pPr>
      <w:r>
        <w:rPr>
          <w:highlight w:val="none"/>
        </w:rPr>
        <w:t xml:space="preserve">Дополнительная экономия на оборудовании может быть достигнута путём отказа от радара, который используется в</w:t>
      </w:r>
      <w:r>
        <w:rPr>
          <w:highlight w:val="none"/>
        </w:rPr>
        <w:t xml:space="preserve"> </w:t>
      </w:r>
      <w:r>
        <w:rPr>
          <w:highlight w:val="none"/>
          <w:lang w:val="en-US"/>
        </w:rPr>
        <w:t xml:space="preserve">Apollo </w:t>
      </w:r>
      <w:r>
        <w:rPr>
          <w:highlight w:val="none"/>
          <w:lang w:val="ru-RU"/>
        </w:rPr>
        <w:t xml:space="preserve">для измерения </w:t>
      </w:r>
      <w:r>
        <w:rPr>
          <w:highlight w:val="none"/>
          <w:lang w:val="ru-RU"/>
        </w:rPr>
        <w:t xml:space="preserve">скорости объектов</w:t>
      </w:r>
      <w:r>
        <w:rPr>
          <w:highlight w:val="none"/>
        </w:rPr>
        <w:t xml:space="preserve">, и использования исключительно данных с видеокамер для вычисления скорости объектов, что требует создания соответствий между случаями обнаружения одного и того же объекта в разные </w:t>
      </w:r>
      <w:r>
        <w:rPr>
          <w:highlight w:val="none"/>
        </w:rPr>
        <w:t xml:space="preserve">моменты </w:t>
      </w:r>
      <w:r>
        <w:rPr>
          <w:highlight w:val="none"/>
        </w:rPr>
        <w:t xml:space="preserve">времени</w:t>
      </w:r>
      <w:r>
        <w:rPr>
          <w:highlight w:val="none"/>
        </w:rPr>
        <w:t xml:space="preserve">.</w:t>
      </w:r>
      <w:r>
        <w:rPr>
          <w14:ligatures w14:val="none"/>
        </w:rPr>
        <w:t xml:space="preserve"> </w:t>
      </w:r>
      <w:r>
        <w:rPr>
          <w:highlight w:val="none"/>
        </w:rPr>
        <w:t xml:space="preserve">Задача поиска соответствия текущего случая обнаружения объекта с прошлыми случаями для каждого объекта в сцене, обычно с назначением уникального идентификатора каждому объекту, называется задачей отслеживания множества объектов </w:t>
      </w:r>
      <w:r>
        <w:rPr>
          <w:highlight w:val="none"/>
          <w:lang w:val="en-US"/>
        </w:rPr>
        <w:t xml:space="preserve">[8]</w:t>
      </w:r>
      <w:r>
        <w:rPr>
          <w:highlight w:val="none"/>
        </w:rPr>
        <w:t xml:space="preserve">.</w:t>
      </w:r>
      <w:r>
        <w:rPr>
          <w:highlight w:val="none"/>
        </w:rPr>
        <w:t xml:space="preserve"> В </w:t>
      </w:r>
      <w:r>
        <w:rPr>
          <w:highlight w:val="none"/>
          <w:lang w:val="en-US"/>
        </w:rPr>
        <w:t xml:space="preserve">SORT [9] </w:t>
      </w:r>
      <w:r>
        <w:rPr>
          <w:highlight w:val="none"/>
          <w:lang w:val="ru-RU"/>
        </w:rPr>
        <w:t xml:space="preserve">была предложена архитектура алгоритмов отслеживания, </w:t>
      </w:r>
      <w:r>
        <w:rPr>
          <w:highlight w:val="none"/>
        </w:rPr>
        <w:t xml:space="preserve">состоящая из нескольких модулей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модель детектора, модель движения, метод ассоциация, логика управления трэками</w:t>
      </w:r>
      <w:r>
        <w:rPr>
          <w:highlight w:val="none"/>
          <w:lang w:val="ru-RU"/>
        </w:rPr>
        <w:t xml:space="preserve">. Различные улучшения к указанным модулям были предложены в </w:t>
      </w:r>
      <w:r>
        <w:rPr>
          <w:highlight w:val="none"/>
          <w:lang w:val="en-US"/>
        </w:rPr>
        <w:t xml:space="preserve">ByteTrack [10], DeepSort [11], StrongSORT [12], BoT-SORT [13] </w:t>
      </w:r>
      <w:r>
        <w:rPr>
          <w:highlight w:val="none"/>
          <w:lang w:val="ru-RU"/>
        </w:rPr>
        <w:t xml:space="preserve">и других работах.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Дальнейшее улучшение возможно благодаря использованию новых моделей для задачи</w:t>
      </w:r>
      <w:r>
        <w:rPr>
          <w:highlight w:val="none"/>
        </w:rPr>
        <w:t xml:space="preserve"> семантической сегментации</w:t>
      </w:r>
      <w:r>
        <w:rPr>
          <w:highlight w:val="none"/>
        </w:rPr>
        <w:t xml:space="preserve">, предполагающей разделение сегментированных областей одного класса на отдельные объекты (</w:t>
      </w:r>
      <w:r>
        <w:rPr>
          <w:highlight w:val="none"/>
          <w:lang w:val="en-US"/>
        </w:rPr>
        <w:t xml:space="preserve">Semantic Instance Segmentation</w:t>
      </w:r>
      <w:r>
        <w:rPr>
          <w:highlight w:val="none"/>
        </w:rPr>
        <w:t xml:space="preserve">) </w:t>
      </w:r>
      <w:r>
        <w:rPr>
          <w:highlight w:val="none"/>
          <w:lang w:val="en-US"/>
        </w:rPr>
        <w:t xml:space="preserve">[6]</w:t>
      </w:r>
      <w:r>
        <w:rPr>
          <w:highlight w:val="none"/>
        </w:rPr>
        <w:t xml:space="preserve"> на основе архитектуры трансформеров, которые обладают большей точностью по сравнению с используемой в </w:t>
      </w:r>
      <w:r>
        <w:rPr>
          <w:highlight w:val="none"/>
          <w:lang w:val="en-US"/>
        </w:rPr>
        <w:t xml:space="preserve">Apollo </w:t>
      </w:r>
      <w:r>
        <w:rPr>
          <w:highlight w:val="none"/>
          <w:lang w:val="ru-RU"/>
        </w:rPr>
        <w:t xml:space="preserve">моделью на основе </w:t>
      </w:r>
      <w:r>
        <w:rPr>
          <w:highlight w:val="none"/>
          <w:lang w:val="en-US"/>
        </w:rPr>
        <w:t xml:space="preserve">YOLO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при схожей производительности</w:t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</w:rPr>
        <w:t xml:space="preserve">. </w:t>
      </w:r>
      <w:r>
        <w:rPr>
          <w14:ligatures w14:val="none"/>
        </w:rPr>
        <w:t xml:space="preserve">Примером такой модели является </w:t>
      </w:r>
      <w:r>
        <w:rPr>
          <w:highlight w:val="none"/>
        </w:rPr>
        <w:t xml:space="preserve">RF-DETR-seg — расширенная версия модели детектора RF-DETR (Roboflow detection transformer) на базе трансформеров, являющаяся модифицированной версией LW-DETR, к которой был добавлен модуль сегментации (Segmentation Head). </w:t>
      </w:r>
      <w:r>
        <w:rPr>
          <w:highlight w:val="none"/>
        </w:rPr>
        <w:t xml:space="preserve">Ключевой особенностью данного семейства моделей является использование подхода поиска архитектуры с общими весами во время обучения, позволяющий одновременно </w:t>
      </w:r>
      <w:r>
        <w:rPr>
          <w:highlight w:val="none"/>
        </w:rPr>
        <w:t xml:space="preserve">обучать </w:t>
      </w:r>
      <w:r>
        <w:rPr>
          <w:highlight w:val="none"/>
        </w:rPr>
        <w:t xml:space="preserve">множество конфигураций модели, например, с различным разрешени</w:t>
      </w:r>
      <w:r>
        <w:rPr>
          <w:highlight w:val="none"/>
        </w:rPr>
        <w:t xml:space="preserve">ем входного изображения, количеством слоёв-декодеров и токенов-запросов, при этом выбирая конфигурацию с максимальной точностью для каждого уровня производительности</w:t>
      </w:r>
      <w:r>
        <w:rPr>
          <w:highlight w:val="none"/>
          <w:lang w:val="en-US"/>
        </w:rPr>
        <w:t xml:space="preserve"> [7]</w:t>
      </w:r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  <w14:ligatures w14:val="none"/>
        </w:rPr>
      </w:r>
    </w:p>
    <w:p>
      <w:pPr>
        <w:pStyle w:val="867"/>
        <w:pBdr/>
        <w:spacing/>
        <w:ind/>
        <w:rPr>
          <w:highlight w:val="none"/>
        </w:rPr>
      </w:pPr>
      <w:r>
        <w:t xml:space="preserve">Для работы модуля восприятия в реальном времени</w:t>
      </w:r>
      <w:r>
        <w:rPr>
          <w:lang w:val="en-US"/>
        </w:rPr>
        <w:t xml:space="preserve"> </w:t>
      </w:r>
      <w:r>
        <w:rPr>
          <w:lang w:val="ru-RU"/>
        </w:rPr>
        <w:t xml:space="preserve">с частотой</w:t>
      </w:r>
      <w:r>
        <w:t xml:space="preserve"> </w:t>
      </w:r>
      <w:r>
        <w:t xml:space="preserve">10 кадров в секунду, что считается </w:t>
      </w:r>
      <w:r>
        <w:t xml:space="preserve">минимальной необходимой частотой обработки</w:t>
      </w:r>
      <w:r/>
      <w:r>
        <w:t xml:space="preserve"> в случае систем автономного вождения </w:t>
      </w:r>
      <w:r>
        <w:rPr>
          <w:lang w:val="en-US"/>
        </w:rPr>
        <w:t xml:space="preserve">[2]</w:t>
      </w:r>
      <w:r>
        <w:t xml:space="preserve">, требуется значительное количество энергоэффективных вычислительных ресурсов.</w:t>
      </w:r>
      <w:r>
        <w:t xml:space="preserve"> </w:t>
      </w:r>
      <w:r>
        <w:t xml:space="preserve">В связи с этим широко распространено использование различных ускорителей при построении аппаратной платформы: видеокарта, нейроускоритель (N</w:t>
      </w:r>
      <w:r>
        <w:rPr>
          <w:lang w:val="en-US"/>
        </w:rPr>
        <w:t xml:space="preserve">eural </w:t>
      </w:r>
      <w:r>
        <w:t xml:space="preserve">N</w:t>
      </w:r>
      <w:r>
        <w:rPr>
          <w:lang w:val="en-US"/>
        </w:rPr>
        <w:t xml:space="preserve">etwork </w:t>
      </w:r>
      <w:r>
        <w:t xml:space="preserve">A</w:t>
      </w:r>
      <w:r>
        <w:rPr>
          <w:lang w:val="en-US"/>
        </w:rPr>
        <w:t xml:space="preserve">ccelerator</w:t>
      </w:r>
      <w:r>
        <w:t xml:space="preserve">), сигнальный процессор для изображений (I</w:t>
      </w:r>
      <w:r>
        <w:rPr>
          <w:lang w:val="en-US"/>
        </w:rPr>
        <w:t xml:space="preserve">mage </w:t>
      </w:r>
      <w:r>
        <w:t xml:space="preserve">S</w:t>
      </w:r>
      <w:r>
        <w:rPr>
          <w:lang w:val="en-US"/>
        </w:rPr>
        <w:t xml:space="preserve">ignal </w:t>
      </w:r>
      <w:r>
        <w:t xml:space="preserve">P</w:t>
      </w:r>
      <w:r>
        <w:rPr>
          <w:lang w:val="en-US"/>
        </w:rPr>
        <w:t xml:space="preserve">rocessor</w:t>
      </w:r>
      <w:r>
        <w:t xml:space="preserve">), массив программируемых логических вентилей (F</w:t>
      </w:r>
      <w:r>
        <w:rPr>
          <w:lang w:val="en-US"/>
        </w:rPr>
        <w:t xml:space="preserve">ield </w:t>
      </w:r>
      <w:r>
        <w:t xml:space="preserve">P</w:t>
      </w:r>
      <w:r>
        <w:rPr>
          <w:lang w:val="en-US"/>
        </w:rPr>
        <w:t xml:space="preserve">rogrammable </w:t>
      </w:r>
      <w:r>
        <w:t xml:space="preserve">G</w:t>
      </w:r>
      <w:r>
        <w:rPr>
          <w:lang w:val="en-US"/>
        </w:rPr>
        <w:t xml:space="preserve">ate </w:t>
      </w:r>
      <w:r>
        <w:t xml:space="preserve">A</w:t>
      </w:r>
      <w:r>
        <w:rPr>
          <w:lang w:val="en-US"/>
        </w:rPr>
        <w:t xml:space="preserve">rray</w:t>
      </w:r>
      <w:r>
        <w:t xml:space="preserve">) и другие. При эт</w:t>
      </w:r>
      <w:r>
        <w:t xml:space="preserve">ом для увеличения производительности добавляется возможность прямого обмена данными между ускорителями без участия процессора, как, например, это сделано в системе-на-чипе </w:t>
      </w:r>
      <w:r>
        <w:rPr>
          <w:lang w:val="en-US"/>
        </w:rPr>
        <w:t xml:space="preserve">Tesla </w:t>
      </w:r>
      <w:r>
        <w:t xml:space="preserve">FSD, схема которого приведена на рисунке</w:t>
      </w:r>
      <w:r>
        <w:t xml:space="preserve"> </w:t>
      </w:r>
      <w:r>
        <w:t xml:space="preserve">3.</w:t>
      </w:r>
      <w:r>
        <w:rPr>
          <w:highlight w:val="none"/>
        </w:rPr>
      </w:r>
      <w:r>
        <w:rPr>
          <w:highlight w:val="none"/>
        </w:rPr>
      </w:r>
    </w:p>
    <w:p>
      <w:pPr>
        <w:pStyle w:val="90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8751" cy="2644687"/>
                <wp:effectExtent l="4762" t="4762" r="4762" b="4762"/>
                <wp:docPr id="3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200429" name="Picture" descr="images/gen/fsd_arch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08749" cy="2644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4.15pt;height:208.24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Style w:val="906"/>
        <w:pBdr/>
        <w:spacing/>
        <w:ind/>
        <w:rPr/>
      </w:pPr>
      <w:r>
        <w:rPr>
          <w:lang w:val="ru-RU"/>
        </w:rPr>
        <w:t xml:space="preserve">Рисунок 3 — </w:t>
      </w:r>
      <w:r>
        <w:t xml:space="preserve">Аппаратная архитектура системы на чипе Tesla FSD</w:t>
      </w:r>
      <w:r>
        <w:t xml:space="preserve"> </w:t>
      </w:r>
      <w:r>
        <w:t xml:space="preserve">[</w:t>
      </w:r>
      <w:r>
        <w:rPr>
          <w:lang w:val="en-US"/>
        </w:rPr>
        <w:t xml:space="preserve">14</w:t>
      </w:r>
      <w:r>
        <w:t xml:space="preserve">]</w:t>
      </w:r>
      <w:bookmarkStart w:id="36" w:name="fsd_arch"/>
      <w:r/>
      <w:bookmarkEnd w:id="36"/>
      <w:r/>
      <w:r/>
    </w:p>
    <w:p>
      <w:pPr>
        <w:pStyle w:val="867"/>
        <w:pBdr/>
        <w:spacing/>
        <w:ind w:firstLine="720"/>
        <w:rPr>
          <w:highlight w:val="none"/>
          <w14:ligatures w14:val="none"/>
        </w:rPr>
      </w:pPr>
      <w:r>
        <w:rPr>
          <w:highlight w:val="none"/>
        </w:rPr>
        <w:t xml:space="preserve">В данной архитектуре чипа используется две шины данных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 когерентная шина служит для обмена данными между ядрами процессора, статической памятью (</w:t>
      </w:r>
      <w:r>
        <w:rPr>
          <w:highlight w:val="none"/>
          <w:lang w:val="en-US"/>
        </w:rPr>
        <w:t xml:space="preserve">SRAM</w:t>
      </w:r>
      <w:r>
        <w:rPr>
          <w:highlight w:val="none"/>
          <w:lang w:val="ru-RU"/>
        </w:rPr>
        <w:t xml:space="preserve">) нейроускорителей  посредством модуля прямого доступа к памяти (</w:t>
      </w:r>
      <w:r>
        <w:rPr>
          <w:highlight w:val="none"/>
          <w:lang w:val="en-US"/>
        </w:rPr>
        <w:t xml:space="preserve">DMA</w:t>
      </w:r>
      <w:r>
        <w:rPr>
          <w:highlight w:val="none"/>
          <w:lang w:val="ru-RU"/>
        </w:rPr>
        <w:t xml:space="preserve">) и динамической памяти</w:t>
      </w:r>
      <w:r>
        <w:rPr>
          <w:highlight w:val="none"/>
          <w:lang w:val="en-US"/>
        </w:rPr>
        <w:t xml:space="preserve"> (DRAM)</w:t>
      </w:r>
      <w:r>
        <w:rPr>
          <w:highlight w:val="none"/>
          <w:lang w:val="ru-RU"/>
        </w:rPr>
        <w:t xml:space="preserve"> посредством контроллера шины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памяти </w:t>
      </w:r>
      <w:r>
        <w:rPr>
          <w:highlight w:val="none"/>
          <w:lang w:val="en-US"/>
        </w:rPr>
        <w:t xml:space="preserve">NoC2</w:t>
      </w:r>
      <w:r>
        <w:rPr>
          <w:highlight w:val="none"/>
        </w:rPr>
        <w:t xml:space="preserve">, некогерентная шина используется для обмена данными между сигнальным процессором, видеопроцессором, сетевым контроллером, памятью нейроускорителей и динамической памятью. Изображение с камер передаются сигнальному процессору напрямую.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7"/>
        <w:suppressLineNumbers w:val="false"/>
        <w:pBdr/>
        <w:spacing/>
        <w:ind/>
        <w:contextualSpacing w:val="true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9"/>
        <w:pBdr/>
        <w:spacing/>
        <w:ind/>
        <w:rPr>
          <w:rStyle w:val="909"/>
          <w:rFonts w:ascii="Liberation Sans" w:hAnsi="Liberation Sans" w:eastAsia="Liberation Sans" w:cs="Liberation Sans"/>
          <w14:ligatures w14:val="none"/>
        </w:rPr>
      </w:pPr>
      <w:r>
        <w:rPr>
          <w:rStyle w:val="909"/>
          <w:rFonts w:ascii="Liberation Sans" w:hAnsi="Liberation Sans" w:eastAsia="Liberation Sans" w:cs="Liberation Sans"/>
        </w:rPr>
        <w:t xml:space="preserve">Список литературы</w:t>
      </w:r>
      <w:r>
        <w:rPr>
          <w:rStyle w:val="909"/>
          <w:rFonts w:ascii="Liberation Sans" w:hAnsi="Liberation Sans" w:eastAsia="Liberation Sans" w:cs="Liberation Sans"/>
          <w14:ligatures w14:val="none"/>
        </w:rPr>
      </w:r>
      <w:r>
        <w:rPr>
          <w:rStyle w:val="909"/>
          <w:rFonts w:ascii="Liberation Sans" w:hAnsi="Liberation Sans" w:eastAsia="Liberation Sans" w:cs="Liberation Sans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[Онлайн]. Доступно на: https://medium.com/@justinmilner/a-visual-guide-to-the-software-</w:t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architecture-of-autonomous-vehicles-390b1744cbd6</w:t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X. Wang, M. A. Maleki, M. W. Azhar, и P. Trancoso, «Moving Forward: A Review of Autonomous Driving Software and Hardware Systems». [Он­лайн]. Доступно на: https://arxiv.org/abs/2411.10291</w:t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  <w:t xml:space="preserve">H. Hirschmuller, Stereo Processing by Semiglobal Matching and Mutual Information, IEEE Transactions on Pattern Analysis and Machine Intelligence, 30, 2, 328–341, 2008, doi: 10.1109/TPAMI.2007.1166.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J.-R. Chang Y.-S. Chen, Pyramid Stereo Matching Network, Proceedings of the IEEE Conference on Computer Vision and Pattern Recognition, 2018, 5410–5418.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G. Xu, BANet: Bilateral Aggregation Network for Mobile Stereo Matching, arXiv preprint arXiv:2503.03259, 2025.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G. Csurka, R. Volpi, B. Chidlovskii, Semantic Image Segmentation: Two Decades of Research. Available: </w:t>
      </w:r>
      <w:hyperlink r:id="rId12" w:tooltip="https://arxiv.org/abs/2302.06378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https://arxiv.org/abs/2302.06378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I. Robinson, P. Robicheaux, M. Popov, D. Ramanan, N. Peri, RF-DETR: Neural Architecture Search for Real-Time Detection Transformers. Available: </w:t>
      </w:r>
      <w:hyperlink r:id="rId13" w:tooltip="https://arxiv.org/abs/2511.0955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https://arxiv.org/abs/2511.09554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M. Adžemović, Deep Learning-Based Multi-Object Tracking: A Comprehensive Survey from Foundations to State-of-the-Art. Available: </w:t>
      </w:r>
      <w:hyperlink r:id="rId14" w:tooltip="https://arxiv.org/abs/2506.13457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https://arxiv.org/abs/2506.13457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</w:rPr>
        <w:t xml:space="preserve">A. Bewley, Z. Ge, L. Ott, F. Ramos, B. Upcroft, Simple online and realtime tracking, 2016 IEEE International Conference on Image Processing (ICIP), IEEE, 9 2016, 3464–3468. doi: 10.1109/icip.2016.7533003.</w:t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Y. Zhang, ByteTrack: Multi-Object Tracking by Associating Every Detection Box. Available: </w:t>
      </w:r>
      <w:hyperlink r:id="rId15" w:tooltip="https://arxiv.org/abs/2110.0686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https://arxiv.org/abs/2110.06864</w:t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N. Wojke, A. Bewley, D. Paulus, Simple Online and Realtime Tracking with a Deep Association Metric. Available: </w:t>
      </w:r>
      <w:hyperlink r:id="rId16" w:tooltip="https://arxiv.org/abs/1703.07402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https://arxiv.org/abs/1703.07402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Y. Du, StrongSORT: Make DeepSORT Great Again. Available: </w:t>
      </w:r>
      <w:hyperlink r:id="rId17" w:tooltip="https://arxiv.org/abs/2202.13514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https://arxiv.org/abs/2202.13514</w:t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N. Aharon, R. Orfaig, B.-Z. Bobrovsky, BoT-SORT: Robust Associations Multi-Pedestrian Tracking. Available: </w:t>
      </w:r>
      <w:hyperlink r:id="rId18" w:tooltip="https://arxiv.org/abs/2206.14651" w:history="1">
        <w:r>
          <w:rPr>
            <w:rStyle w:val="913"/>
            <w:rFonts w:ascii="Times New Roman" w:hAnsi="Times New Roman" w:eastAsia="Times New Roman" w:cs="Times New Roman"/>
            <w:sz w:val="20"/>
            <w:szCs w:val="20"/>
            <w:highlight w:val="none"/>
            <w:lang w:val="en-US"/>
          </w:rPr>
          <w:t xml:space="preserve">https://arxiv.org/abs/2206.14651</w:t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  <w:r>
          <w:rPr>
            <w:rStyle w:val="913"/>
            <w:rFonts w:ascii="Times New Roman" w:hAnsi="Times New Roman" w:cs="Times New Roman"/>
            <w:sz w:val="20"/>
            <w:szCs w:val="20"/>
            <w:highlight w:val="none"/>
            <w14:ligatures w14:val="none"/>
          </w:rPr>
        </w:r>
      </w:hyperlink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p>
      <w:pPr>
        <w:pStyle w:val="867"/>
        <w:keepLines w:val="false"/>
        <w:numPr>
          <w:ilvl w:val="0"/>
          <w:numId w:val="2"/>
        </w:numPr>
        <w:suppressLineNumbers w:val="false"/>
        <w:pBdr/>
        <w:spacing/>
        <w:ind/>
        <w:contextualSpacing w:val="true"/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pP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E. Talpes и др., «Compute Sol</w:t>
      </w:r>
      <w:r>
        <w:rPr>
          <w:rStyle w:val="909"/>
          <w:rFonts w:ascii="Times New Roman" w:hAnsi="Times New Roman" w:eastAsia="Times New Roman" w:cs="Times New Roman"/>
          <w:sz w:val="20"/>
          <w:szCs w:val="20"/>
        </w:rPr>
        <w:t xml:space="preserve">ution for Tesla's Full Self-Driving Computer», IEEE Micro, т. 40, вып. 2, сс. 25–35, 2020, doi: 10.1109/MM.2020.2975764.</w:t>
      </w:r>
      <w:r/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  <w:r>
        <w:rPr>
          <w:rStyle w:val="909"/>
          <w:rFonts w:ascii="Times New Roman" w:hAnsi="Times New Roman" w:cs="Times New Roman"/>
          <w:sz w:val="20"/>
          <w:szCs w:val="20"/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701" w:right="1417" w:bottom="1417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11753C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753C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Quote"/>
    <w:basedOn w:val="866"/>
    <w:next w:val="866"/>
    <w:link w:val="8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4">
    <w:name w:val="Quote Char"/>
    <w:basedOn w:val="900"/>
    <w:link w:val="8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5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3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7">
    <w:name w:val="Intense Quote"/>
    <w:basedOn w:val="866"/>
    <w:next w:val="866"/>
    <w:link w:val="8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8">
    <w:name w:val="Intense Quote Char"/>
    <w:basedOn w:val="900"/>
    <w:link w:val="8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0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6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900"/>
    <w:link w:val="846"/>
    <w:uiPriority w:val="99"/>
    <w:pPr>
      <w:pBdr/>
      <w:spacing/>
      <w:ind/>
    </w:pPr>
  </w:style>
  <w:style w:type="paragraph" w:styleId="848">
    <w:name w:val="Footer"/>
    <w:basedOn w:val="866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900"/>
    <w:link w:val="848"/>
    <w:uiPriority w:val="99"/>
    <w:pPr>
      <w:pBdr/>
      <w:spacing/>
      <w:ind/>
    </w:pPr>
  </w:style>
  <w:style w:type="character" w:styleId="850">
    <w:name w:val="Footnote Text Char"/>
    <w:basedOn w:val="900"/>
    <w:link w:val="898"/>
    <w:uiPriority w:val="99"/>
    <w:semiHidden/>
    <w:pPr>
      <w:pBdr/>
      <w:spacing/>
      <w:ind/>
    </w:pPr>
    <w:rPr>
      <w:sz w:val="20"/>
      <w:szCs w:val="20"/>
    </w:rPr>
  </w:style>
  <w:style w:type="paragraph" w:styleId="851">
    <w:name w:val="endnote text"/>
    <w:basedOn w:val="866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Endnote Text Char"/>
    <w:basedOn w:val="900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54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character" w:styleId="864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Body Text"/>
    <w:basedOn w:val="866"/>
    <w:link w:val="909"/>
    <w:qFormat/>
    <w:pPr>
      <w:suppressLineNumbers w:val="false"/>
      <w:pBdr/>
      <w:spacing w:after="180" w:before="180"/>
      <w:ind w:firstLine="567"/>
      <w:contextualSpacing w:val="true"/>
      <w:jc w:val="both"/>
    </w:pPr>
    <w:rPr>
      <w:rFonts w:ascii="Times New Roman" w:hAnsi="Times New Roman" w:eastAsia="Times New Roman" w:cs="Times New Roman"/>
    </w:rPr>
  </w:style>
  <w:style w:type="paragraph" w:styleId="868" w:customStyle="1">
    <w:name w:val="First Paragraph"/>
    <w:basedOn w:val="867"/>
    <w:next w:val="867"/>
    <w:qFormat/>
    <w:pPr>
      <w:pBdr/>
      <w:spacing/>
      <w:ind/>
    </w:pPr>
  </w:style>
  <w:style w:type="paragraph" w:styleId="869" w:customStyle="1">
    <w:name w:val="Compact"/>
    <w:basedOn w:val="867"/>
    <w:qFormat/>
    <w:pPr>
      <w:pBdr/>
      <w:spacing w:after="36" w:before="36"/>
      <w:ind/>
    </w:pPr>
  </w:style>
  <w:style w:type="paragraph" w:styleId="870">
    <w:name w:val="Title"/>
    <w:basedOn w:val="866"/>
    <w:next w:val="867"/>
    <w:link w:val="87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1" w:customStyle="1">
    <w:name w:val="Title Char"/>
    <w:basedOn w:val="900"/>
    <w:link w:val="87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2">
    <w:name w:val="Subtitle"/>
    <w:basedOn w:val="870"/>
    <w:next w:val="867"/>
    <w:link w:val="87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73" w:customStyle="1">
    <w:name w:val="Subtitle Char"/>
    <w:basedOn w:val="900"/>
    <w:link w:val="87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4" w:customStyle="1">
    <w:name w:val="Author"/>
    <w:next w:val="867"/>
    <w:qFormat/>
    <w:pPr>
      <w:keepNext w:val="true"/>
      <w:keepLines w:val="true"/>
      <w:pBdr/>
      <w:spacing/>
      <w:ind/>
      <w:jc w:val="center"/>
    </w:pPr>
  </w:style>
  <w:style w:type="paragraph" w:styleId="875">
    <w:name w:val="Date"/>
    <w:next w:val="867"/>
    <w:qFormat/>
    <w:pPr>
      <w:keepNext w:val="true"/>
      <w:keepLines w:val="true"/>
      <w:pBdr/>
      <w:spacing/>
      <w:ind/>
      <w:jc w:val="center"/>
    </w:pPr>
  </w:style>
  <w:style w:type="paragraph" w:styleId="876" w:customStyle="1">
    <w:name w:val="Abstract Title"/>
    <w:basedOn w:val="866"/>
    <w:next w:val="87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77" w:customStyle="1">
    <w:name w:val="Abstract"/>
    <w:basedOn w:val="866"/>
    <w:next w:val="86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8">
    <w:name w:val="Bibliography"/>
    <w:basedOn w:val="866"/>
    <w:next w:val="878"/>
    <w:qFormat/>
    <w:pPr>
      <w:pBdr/>
      <w:spacing/>
      <w:ind/>
    </w:pPr>
  </w:style>
  <w:style w:type="paragraph" w:styleId="879">
    <w:name w:val="Heading 1"/>
    <w:basedOn w:val="866"/>
    <w:next w:val="867"/>
    <w:link w:val="888"/>
    <w:uiPriority w:val="9"/>
    <w:qFormat/>
    <w:pPr>
      <w:keepNext w:val="true"/>
      <w:keepLines w:val="true"/>
      <w:suppressLineNumbers w:val="false"/>
      <w:pBdr/>
      <w:spacing w:after="80" w:before="360"/>
      <w:ind/>
      <w:jc w:val="center"/>
      <w:outlineLvl w:val="0"/>
    </w:pPr>
    <w:rPr>
      <w:rFonts w:ascii="Times New Roman" w:hAnsi="Times New Roman" w:eastAsia="Times New Roman" w:cs="Times New Roman"/>
      <w:b/>
      <w:bCs/>
      <w:caps/>
      <w:smallCaps w:val="0"/>
      <w:color w:val="0f4761" w:themeColor="text1"/>
      <w:sz w:val="24"/>
      <w:szCs w:val="24"/>
    </w:rPr>
  </w:style>
  <w:style w:type="paragraph" w:styleId="880">
    <w:name w:val="Heading 2"/>
    <w:basedOn w:val="866"/>
    <w:next w:val="867"/>
    <w:link w:val="8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1">
    <w:name w:val="Heading 3"/>
    <w:basedOn w:val="866"/>
    <w:next w:val="867"/>
    <w:link w:val="8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2">
    <w:name w:val="Heading 4"/>
    <w:basedOn w:val="866"/>
    <w:next w:val="867"/>
    <w:link w:val="8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3">
    <w:name w:val="Heading 5"/>
    <w:basedOn w:val="866"/>
    <w:next w:val="867"/>
    <w:link w:val="8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4">
    <w:name w:val="Heading 6"/>
    <w:basedOn w:val="866"/>
    <w:next w:val="867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5">
    <w:name w:val="Heading 7"/>
    <w:basedOn w:val="866"/>
    <w:next w:val="867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6">
    <w:name w:val="Heading 8"/>
    <w:basedOn w:val="866"/>
    <w:next w:val="867"/>
    <w:link w:val="89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7">
    <w:name w:val="Heading 9"/>
    <w:basedOn w:val="866"/>
    <w:next w:val="867"/>
    <w:link w:val="89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8" w:customStyle="1">
    <w:name w:val="Heading 1 Char"/>
    <w:link w:val="879"/>
    <w:uiPriority w:val="9"/>
    <w:pPr>
      <w:pBdr/>
      <w:spacing/>
      <w:ind/>
    </w:pPr>
    <w:rPr>
      <w:caps/>
      <w:smallCaps w:val="0"/>
      <w:sz w:val="24"/>
      <w:szCs w:val="24"/>
    </w:rPr>
  </w:style>
  <w:style w:type="character" w:styleId="889" w:customStyle="1">
    <w:name w:val="Heading 2 Char"/>
    <w:basedOn w:val="900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0" w:customStyle="1">
    <w:name w:val="Heading 3 Char"/>
    <w:basedOn w:val="900"/>
    <w:link w:val="8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1" w:customStyle="1">
    <w:name w:val="Heading 4 Char"/>
    <w:basedOn w:val="900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2" w:customStyle="1">
    <w:name w:val="Heading 5 Char"/>
    <w:basedOn w:val="900"/>
    <w:link w:val="8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3" w:customStyle="1">
    <w:name w:val="Heading 6 Char"/>
    <w:basedOn w:val="900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4" w:customStyle="1">
    <w:name w:val="Heading 7 Char"/>
    <w:basedOn w:val="900"/>
    <w:link w:val="8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5" w:customStyle="1">
    <w:name w:val="Heading 8 Char"/>
    <w:basedOn w:val="900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6" w:customStyle="1">
    <w:name w:val="Heading 9 Char"/>
    <w:basedOn w:val="900"/>
    <w:link w:val="8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7">
    <w:name w:val="Block Text"/>
    <w:basedOn w:val="867"/>
    <w:next w:val="867"/>
    <w:uiPriority w:val="9"/>
    <w:unhideWhenUsed/>
    <w:qFormat/>
    <w:pPr>
      <w:pBdr/>
      <w:spacing w:after="100" w:before="100"/>
      <w:ind w:right="480" w:firstLine="0" w:left="480"/>
    </w:pPr>
  </w:style>
  <w:style w:type="paragraph" w:styleId="898">
    <w:name w:val="footnote text"/>
    <w:basedOn w:val="866"/>
    <w:next w:val="898"/>
    <w:uiPriority w:val="9"/>
    <w:unhideWhenUsed/>
    <w:qFormat/>
    <w:pPr>
      <w:pBdr/>
      <w:spacing/>
      <w:ind/>
    </w:pPr>
  </w:style>
  <w:style w:type="paragraph" w:styleId="899">
    <w:name w:val="Footnote Block Text"/>
    <w:basedOn w:val="898"/>
    <w:next w:val="898"/>
    <w:uiPriority w:val="9"/>
    <w:unhideWhenUsed/>
    <w:qFormat/>
    <w:pPr>
      <w:pBdr/>
      <w:spacing w:after="100" w:before="100"/>
      <w:ind w:right="480" w:firstLine="0" w:left="480"/>
    </w:pPr>
  </w:style>
  <w:style w:type="character" w:styleId="900" w:default="1">
    <w:name w:val="Default Paragraph Font"/>
    <w:semiHidden/>
    <w:unhideWhenUsed/>
    <w:pPr>
      <w:pBdr/>
      <w:spacing/>
      <w:ind/>
    </w:pPr>
  </w:style>
  <w:style w:type="table" w:styleId="90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 w:customStyle="1">
    <w:name w:val="Definition Term"/>
    <w:basedOn w:val="866"/>
    <w:next w:val="903"/>
    <w:pPr>
      <w:keepNext w:val="true"/>
      <w:keepLines w:val="true"/>
      <w:pBdr/>
      <w:spacing w:after="0"/>
      <w:ind/>
    </w:pPr>
    <w:rPr>
      <w:b/>
    </w:rPr>
  </w:style>
  <w:style w:type="paragraph" w:styleId="903" w:customStyle="1">
    <w:name w:val="Definition"/>
    <w:basedOn w:val="866"/>
    <w:pPr>
      <w:pBdr/>
      <w:spacing/>
      <w:ind/>
    </w:pPr>
  </w:style>
  <w:style w:type="paragraph" w:styleId="904">
    <w:name w:val="Caption"/>
    <w:basedOn w:val="866"/>
    <w:link w:val="909"/>
    <w:pPr>
      <w:pBdr/>
      <w:spacing w:after="120" w:before="0"/>
      <w:ind/>
    </w:pPr>
    <w:rPr>
      <w:i/>
    </w:rPr>
  </w:style>
  <w:style w:type="paragraph" w:styleId="905" w:customStyle="1">
    <w:name w:val="Table Caption"/>
    <w:basedOn w:val="904"/>
    <w:pPr>
      <w:keepNext w:val="true"/>
      <w:pBdr/>
      <w:spacing/>
      <w:ind/>
    </w:pPr>
  </w:style>
  <w:style w:type="paragraph" w:styleId="906" w:customStyle="1">
    <w:name w:val="Image Caption"/>
    <w:basedOn w:val="904"/>
    <w:pPr>
      <w:pBdr/>
      <w:spacing/>
      <w:ind/>
    </w:pPr>
  </w:style>
  <w:style w:type="paragraph" w:styleId="907" w:customStyle="1">
    <w:name w:val="Figure"/>
    <w:basedOn w:val="866"/>
    <w:pPr>
      <w:pBdr/>
      <w:spacing/>
      <w:ind/>
    </w:pPr>
  </w:style>
  <w:style w:type="paragraph" w:styleId="908" w:customStyle="1">
    <w:name w:val="Captioned Figure"/>
    <w:basedOn w:val="907"/>
    <w:pPr>
      <w:keepNext w:val="true"/>
      <w:pBdr/>
      <w:spacing/>
      <w:ind/>
    </w:pPr>
  </w:style>
  <w:style w:type="character" w:styleId="909" w:customStyle="1">
    <w:name w:val="Body Text Char"/>
    <w:link w:val="867"/>
    <w:pPr>
      <w:pBdr/>
      <w:spacing/>
      <w:ind/>
    </w:pPr>
  </w:style>
  <w:style w:type="character" w:styleId="910" w:customStyle="1">
    <w:name w:val="Verbatim Char"/>
    <w:basedOn w:val="909"/>
    <w:pPr>
      <w:pBdr/>
      <w:spacing/>
      <w:ind/>
    </w:pPr>
    <w:rPr>
      <w:rFonts w:ascii="Consolas" w:hAnsi="Consolas"/>
      <w:sz w:val="22"/>
    </w:rPr>
  </w:style>
  <w:style w:type="character" w:styleId="911" w:customStyle="1">
    <w:name w:val="Section Number"/>
    <w:basedOn w:val="909"/>
    <w:pPr>
      <w:pBdr/>
      <w:spacing/>
      <w:ind/>
    </w:pPr>
  </w:style>
  <w:style w:type="character" w:styleId="912">
    <w:name w:val="footnote reference"/>
    <w:basedOn w:val="909"/>
    <w:pPr>
      <w:pBdr/>
      <w:spacing/>
      <w:ind/>
    </w:pPr>
    <w:rPr>
      <w:vertAlign w:val="superscript"/>
    </w:rPr>
  </w:style>
  <w:style w:type="character" w:styleId="913">
    <w:name w:val="Hyperlink"/>
    <w:basedOn w:val="909"/>
    <w:pPr>
      <w:pBdr/>
      <w:spacing/>
      <w:ind/>
    </w:pPr>
    <w:rPr>
      <w:color w:val="4f81bd" w:themeColor="accent1"/>
    </w:rPr>
  </w:style>
  <w:style w:type="paragraph" w:styleId="914">
    <w:name w:val="TOC Heading"/>
    <w:basedOn w:val="879"/>
    <w:next w:val="86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5" w:customStyle="1">
    <w:name w:val="Source Code"/>
    <w:basedOn w:val="866"/>
    <w:link w:val="910"/>
    <w:pPr>
      <w:pBdr/>
      <w:spacing/>
      <w:ind/>
    </w:pPr>
  </w:style>
  <w:style w:type="character" w:styleId="916" w:customStyle="1">
    <w:name w:val="KeywordTok"/>
    <w:basedOn w:val="910"/>
    <w:pPr>
      <w:pBdr/>
      <w:spacing/>
      <w:ind/>
    </w:pPr>
    <w:rPr>
      <w:b/>
      <w:color w:val="007020"/>
    </w:rPr>
  </w:style>
  <w:style w:type="character" w:styleId="917" w:customStyle="1">
    <w:name w:val="DataTypeTok"/>
    <w:basedOn w:val="910"/>
    <w:pPr>
      <w:pBdr/>
      <w:spacing/>
      <w:ind/>
    </w:pPr>
    <w:rPr>
      <w:color w:val="902000"/>
    </w:rPr>
  </w:style>
  <w:style w:type="character" w:styleId="918" w:customStyle="1">
    <w:name w:val="DecValTok"/>
    <w:basedOn w:val="910"/>
    <w:pPr>
      <w:pBdr/>
      <w:spacing/>
      <w:ind/>
    </w:pPr>
    <w:rPr>
      <w:color w:val="40a070"/>
    </w:rPr>
  </w:style>
  <w:style w:type="character" w:styleId="919" w:customStyle="1">
    <w:name w:val="BaseNTok"/>
    <w:basedOn w:val="910"/>
    <w:pPr>
      <w:pBdr/>
      <w:spacing/>
      <w:ind/>
    </w:pPr>
    <w:rPr>
      <w:color w:val="40a070"/>
    </w:rPr>
  </w:style>
  <w:style w:type="character" w:styleId="920" w:customStyle="1">
    <w:name w:val="FloatTok"/>
    <w:basedOn w:val="910"/>
    <w:pPr>
      <w:pBdr/>
      <w:spacing/>
      <w:ind/>
    </w:pPr>
    <w:rPr>
      <w:color w:val="40a070"/>
    </w:rPr>
  </w:style>
  <w:style w:type="character" w:styleId="921" w:customStyle="1">
    <w:name w:val="ConstantTok"/>
    <w:basedOn w:val="910"/>
    <w:pPr>
      <w:pBdr/>
      <w:spacing/>
      <w:ind/>
    </w:pPr>
    <w:rPr>
      <w:color w:val="880000"/>
    </w:rPr>
  </w:style>
  <w:style w:type="character" w:styleId="922" w:customStyle="1">
    <w:name w:val="CharTok"/>
    <w:basedOn w:val="910"/>
    <w:pPr>
      <w:pBdr/>
      <w:spacing/>
      <w:ind/>
    </w:pPr>
    <w:rPr>
      <w:color w:val="4070a0"/>
    </w:rPr>
  </w:style>
  <w:style w:type="character" w:styleId="923" w:customStyle="1">
    <w:name w:val="SpecialCharTok"/>
    <w:basedOn w:val="910"/>
    <w:pPr>
      <w:pBdr/>
      <w:spacing/>
      <w:ind/>
    </w:pPr>
    <w:rPr>
      <w:color w:val="4070a0"/>
    </w:rPr>
  </w:style>
  <w:style w:type="character" w:styleId="924" w:customStyle="1">
    <w:name w:val="StringTok"/>
    <w:basedOn w:val="910"/>
    <w:pPr>
      <w:pBdr/>
      <w:spacing/>
      <w:ind/>
    </w:pPr>
    <w:rPr>
      <w:color w:val="4070a0"/>
    </w:rPr>
  </w:style>
  <w:style w:type="character" w:styleId="925" w:customStyle="1">
    <w:name w:val="VerbatimStringTok"/>
    <w:basedOn w:val="910"/>
    <w:pPr>
      <w:pBdr/>
      <w:spacing/>
      <w:ind/>
    </w:pPr>
    <w:rPr>
      <w:color w:val="4070a0"/>
    </w:rPr>
  </w:style>
  <w:style w:type="character" w:styleId="926" w:customStyle="1">
    <w:name w:val="SpecialStringTok"/>
    <w:basedOn w:val="910"/>
    <w:pPr>
      <w:pBdr/>
      <w:spacing/>
      <w:ind/>
    </w:pPr>
    <w:rPr>
      <w:color w:val="bb6688"/>
    </w:rPr>
  </w:style>
  <w:style w:type="character" w:styleId="927" w:customStyle="1">
    <w:name w:val="ImportTok"/>
    <w:basedOn w:val="910"/>
    <w:pPr>
      <w:pBdr/>
      <w:spacing/>
      <w:ind/>
    </w:pPr>
    <w:rPr>
      <w:b/>
      <w:color w:val="008000"/>
    </w:rPr>
  </w:style>
  <w:style w:type="character" w:styleId="928" w:customStyle="1">
    <w:name w:val="CommentTok"/>
    <w:basedOn w:val="910"/>
    <w:pPr>
      <w:pBdr/>
      <w:spacing/>
      <w:ind/>
    </w:pPr>
    <w:rPr>
      <w:i/>
      <w:color w:val="60a0b0"/>
    </w:rPr>
  </w:style>
  <w:style w:type="character" w:styleId="929" w:customStyle="1">
    <w:name w:val="DocumentationTok"/>
    <w:basedOn w:val="910"/>
    <w:pPr>
      <w:pBdr/>
      <w:spacing/>
      <w:ind/>
    </w:pPr>
    <w:rPr>
      <w:i/>
      <w:color w:val="ba2121"/>
    </w:rPr>
  </w:style>
  <w:style w:type="character" w:styleId="930" w:customStyle="1">
    <w:name w:val="AnnotationTok"/>
    <w:basedOn w:val="910"/>
    <w:pPr>
      <w:pBdr/>
      <w:spacing/>
      <w:ind/>
    </w:pPr>
    <w:rPr>
      <w:b/>
      <w:i/>
      <w:color w:val="60a0b0"/>
    </w:rPr>
  </w:style>
  <w:style w:type="character" w:styleId="931" w:customStyle="1">
    <w:name w:val="CommentVarTok"/>
    <w:basedOn w:val="910"/>
    <w:pPr>
      <w:pBdr/>
      <w:spacing/>
      <w:ind/>
    </w:pPr>
    <w:rPr>
      <w:b/>
      <w:i/>
      <w:color w:val="60a0b0"/>
    </w:rPr>
  </w:style>
  <w:style w:type="character" w:styleId="932" w:customStyle="1">
    <w:name w:val="OtherTok"/>
    <w:basedOn w:val="910"/>
    <w:pPr>
      <w:pBdr/>
      <w:spacing/>
      <w:ind/>
    </w:pPr>
    <w:rPr>
      <w:color w:val="007020"/>
    </w:rPr>
  </w:style>
  <w:style w:type="character" w:styleId="933" w:customStyle="1">
    <w:name w:val="FunctionTok"/>
    <w:basedOn w:val="910"/>
    <w:pPr>
      <w:pBdr/>
      <w:spacing/>
      <w:ind/>
    </w:pPr>
    <w:rPr>
      <w:color w:val="06287e"/>
    </w:rPr>
  </w:style>
  <w:style w:type="character" w:styleId="934" w:customStyle="1">
    <w:name w:val="VariableTok"/>
    <w:basedOn w:val="910"/>
    <w:pPr>
      <w:pBdr/>
      <w:spacing/>
      <w:ind/>
    </w:pPr>
    <w:rPr>
      <w:color w:val="19177c"/>
    </w:rPr>
  </w:style>
  <w:style w:type="character" w:styleId="935" w:customStyle="1">
    <w:name w:val="ControlFlowTok"/>
    <w:basedOn w:val="910"/>
    <w:pPr>
      <w:pBdr/>
      <w:spacing/>
      <w:ind/>
    </w:pPr>
    <w:rPr>
      <w:b/>
      <w:color w:val="007020"/>
    </w:rPr>
  </w:style>
  <w:style w:type="character" w:styleId="936" w:customStyle="1">
    <w:name w:val="OperatorTok"/>
    <w:basedOn w:val="910"/>
    <w:pPr>
      <w:pBdr/>
      <w:spacing/>
      <w:ind/>
    </w:pPr>
    <w:rPr>
      <w:color w:val="666666"/>
    </w:rPr>
  </w:style>
  <w:style w:type="character" w:styleId="937" w:customStyle="1">
    <w:name w:val="BuiltInTok"/>
    <w:basedOn w:val="910"/>
    <w:pPr>
      <w:pBdr/>
      <w:spacing/>
      <w:ind/>
    </w:pPr>
    <w:rPr>
      <w:color w:val="008000"/>
    </w:rPr>
  </w:style>
  <w:style w:type="character" w:styleId="938" w:customStyle="1">
    <w:name w:val="ExtensionTok"/>
    <w:basedOn w:val="910"/>
    <w:pPr>
      <w:pBdr/>
      <w:spacing/>
      <w:ind/>
    </w:pPr>
  </w:style>
  <w:style w:type="character" w:styleId="939" w:customStyle="1">
    <w:name w:val="PreprocessorTok"/>
    <w:basedOn w:val="910"/>
    <w:pPr>
      <w:pBdr/>
      <w:spacing/>
      <w:ind/>
    </w:pPr>
    <w:rPr>
      <w:color w:val="bc7a00"/>
    </w:rPr>
  </w:style>
  <w:style w:type="character" w:styleId="940" w:customStyle="1">
    <w:name w:val="AttributeTok"/>
    <w:basedOn w:val="910"/>
    <w:pPr>
      <w:pBdr/>
      <w:spacing/>
      <w:ind/>
    </w:pPr>
    <w:rPr>
      <w:color w:val="7d9029"/>
    </w:rPr>
  </w:style>
  <w:style w:type="character" w:styleId="941" w:customStyle="1">
    <w:name w:val="RegionMarkerTok"/>
    <w:basedOn w:val="910"/>
    <w:pPr>
      <w:pBdr/>
      <w:spacing/>
      <w:ind/>
    </w:pPr>
  </w:style>
  <w:style w:type="character" w:styleId="942" w:customStyle="1">
    <w:name w:val="InformationTok"/>
    <w:basedOn w:val="910"/>
    <w:pPr>
      <w:pBdr/>
      <w:spacing/>
      <w:ind/>
    </w:pPr>
    <w:rPr>
      <w:b/>
      <w:i/>
      <w:color w:val="60a0b0"/>
    </w:rPr>
  </w:style>
  <w:style w:type="character" w:styleId="943" w:customStyle="1">
    <w:name w:val="WarningTok"/>
    <w:basedOn w:val="910"/>
    <w:pPr>
      <w:pBdr/>
      <w:spacing/>
      <w:ind/>
    </w:pPr>
    <w:rPr>
      <w:b/>
      <w:i/>
      <w:color w:val="60a0b0"/>
    </w:rPr>
  </w:style>
  <w:style w:type="character" w:styleId="944" w:customStyle="1">
    <w:name w:val="AlertTok"/>
    <w:basedOn w:val="910"/>
    <w:pPr>
      <w:pBdr/>
      <w:spacing/>
      <w:ind/>
    </w:pPr>
    <w:rPr>
      <w:b/>
      <w:color w:val="ff0000"/>
    </w:rPr>
  </w:style>
  <w:style w:type="character" w:styleId="945" w:customStyle="1">
    <w:name w:val="ErrorTok"/>
    <w:basedOn w:val="910"/>
    <w:pPr>
      <w:pBdr/>
      <w:spacing/>
      <w:ind/>
    </w:pPr>
    <w:rPr>
      <w:b/>
      <w:color w:val="ff0000"/>
    </w:rPr>
  </w:style>
  <w:style w:type="character" w:styleId="946" w:customStyle="1">
    <w:name w:val="NormalTok"/>
    <w:basedOn w:val="91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arxiv.org/abs/2302.06378" TargetMode="External"/><Relationship Id="rId13" Type="http://schemas.openxmlformats.org/officeDocument/2006/relationships/hyperlink" Target="https://arxiv.org/abs/2511.09554" TargetMode="External"/><Relationship Id="rId14" Type="http://schemas.openxmlformats.org/officeDocument/2006/relationships/hyperlink" Target="https://arxiv.org/abs/2506.13457" TargetMode="External"/><Relationship Id="rId15" Type="http://schemas.openxmlformats.org/officeDocument/2006/relationships/hyperlink" Target="https://arxiv.org/abs/2110.06864" TargetMode="External"/><Relationship Id="rId16" Type="http://schemas.openxmlformats.org/officeDocument/2006/relationships/hyperlink" Target="https://arxiv.org/abs/1703.07402" TargetMode="External"/><Relationship Id="rId17" Type="http://schemas.openxmlformats.org/officeDocument/2006/relationships/hyperlink" Target="https://arxiv.org/abs/2202.13514" TargetMode="External"/><Relationship Id="rId18" Type="http://schemas.openxmlformats.org/officeDocument/2006/relationships/hyperlink" Target="https://arxiv.org/abs/2206.1465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4</cp:revision>
  <dcterms:created xsi:type="dcterms:W3CDTF">2026-03-06T10:05:36Z</dcterms:created>
  <dcterms:modified xsi:type="dcterms:W3CDTF">2026-03-10T12:54:09Z</dcterms:modified>
</cp:coreProperties>
</file>