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4F6AFF"/>
          <w:sz w:val="52"/>
        </w:rPr>
        <w:t>ElemAutoLogout</w:t>
      </w:r>
    </w:p>
    <w:p>
      <w:r>
        <w:rPr>
          <w:color w:val="475569"/>
          <w:sz w:val="24"/>
        </w:rPr>
        <w:t>Виджет автоматического выхода при бездействии пользователя</w:t>
      </w:r>
    </w:p>
    <w:p/>
    <w:p>
      <w:r>
        <w:rPr>
          <w:b/>
          <w:color w:val="4F6AFF"/>
          <w:sz w:val="26"/>
        </w:rPr>
        <w:t>Назначение</w:t>
      </w:r>
    </w:p>
    <w:p>
      <w:r>
        <w:rPr>
          <w:sz w:val="20"/>
        </w:rPr>
        <w:t>ElemAutoLogout отслеживает активность пользователя (движение мыши, клики, нажатия клавиш, прокрутка). При превышении таймаута бездействия показывает предупреждающий диалог с обратным отсчётом. Если пользователь не реагирует — выполняется выход из системы через AuthManager платформы. Опционально сохраняет URL текущей страницы в sessionStorage для возврата после входа.</w:t>
      </w:r>
    </w:p>
    <w:p>
      <w:r>
        <w:rPr>
          <w:b/>
          <w:color w:val="4F6AFF"/>
          <w:sz w:val="26"/>
        </w:rPr>
        <w:t>Механизм работы</w:t>
      </w:r>
    </w:p>
    <w:p>
      <w:pPr>
        <w:pStyle w:val="ListBullet"/>
      </w:pPr>
      <w:r>
        <w:rPr>
          <w:sz w:val="20"/>
        </w:rPr>
        <w:t>Старт: отслеживание активности начинается при монтировании виджета</w:t>
      </w:r>
    </w:p>
    <w:p>
      <w:pPr>
        <w:pStyle w:val="ListBullet"/>
      </w:pPr>
      <w:r>
        <w:rPr>
          <w:sz w:val="20"/>
        </w:rPr>
        <w:t>Сброс: любое действие пользователя обнуляет таймер бездействия</w:t>
      </w:r>
    </w:p>
    <w:p>
      <w:pPr>
        <w:pStyle w:val="ListBullet"/>
      </w:pPr>
      <w:r>
        <w:rPr>
          <w:sz w:val="20"/>
        </w:rPr>
        <w:t>Предупреждение: за N секунд до выхода появляется диалог с обратным отсчётом</w:t>
      </w:r>
    </w:p>
    <w:p>
      <w:pPr>
        <w:pStyle w:val="ListBullet"/>
      </w:pPr>
      <w:r>
        <w:rPr>
          <w:sz w:val="20"/>
        </w:rPr>
        <w:t>Кнопка «Оставаться в системе»: скрывает диалог и сбрасывает таймер</w:t>
      </w:r>
    </w:p>
    <w:p>
      <w:pPr>
        <w:pStyle w:val="ListBullet"/>
      </w:pPr>
      <w:r>
        <w:rPr>
          <w:sz w:val="20"/>
        </w:rPr>
        <w:t>Выход: вызывается AuthManager.logout() платформы</w:t>
      </w:r>
    </w:p>
    <w:p>
      <w:pPr>
        <w:pStyle w:val="ListBullet"/>
      </w:pPr>
      <w:r>
        <w:rPr>
          <w:sz w:val="20"/>
        </w:rPr>
        <w:t>Сохранение URL: при preserveReturnUrl=true текущий адрес сохраняется в sessionStorage</w:t>
      </w:r>
    </w:p>
    <w:p>
      <w:pPr>
        <w:ind w:left="283"/>
      </w:pPr>
      <w:r>
        <w:rPr>
          <w:i/>
          <w:color w:val="475569"/>
          <w:sz w:val="18"/>
        </w:rPr>
        <w:t xml:space="preserve">  ℹ  В режиме редактора (конструктора) трекинг не активируется — виджет показывает информационный плейсхолдер.</w:t>
      </w:r>
    </w:p>
    <w:p>
      <w:r>
        <w:rPr>
          <w:b/>
          <w:color w:val="4F6AFF"/>
          <w:sz w:val="26"/>
        </w:rPr>
        <w:t>Параметры</w:t>
      </w:r>
    </w:p>
    <w:p>
      <w:r>
        <w:rPr>
          <w:b/>
          <w:color w:val="1E293B"/>
          <w:sz w:val="22"/>
        </w:rPr>
        <w:t>Таймауты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timeoutSeconds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Number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1800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Время бездействия до выхода (по умолчанию 30 минут)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timeoutUnit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Единица измерения таймаута (s = секунды, m = минуты, h = часы). Если пусто — секунды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warningEnabled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true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Показывать предупреждение перед выходом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warningDuration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Number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30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Время предупреждения до выхода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warningUnit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Единица измерения предупреждения (по умолчанию секунды)</w:t>
            </w:r>
          </w:p>
        </w:tc>
      </w:tr>
    </w:tbl>
    <w:p/>
    <w:p>
      <w:r>
        <w:rPr>
          <w:b/>
          <w:color w:val="1E293B"/>
          <w:sz w:val="22"/>
        </w:rPr>
        <w:t>Тексты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labels.warningTitle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Сессия истекает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Заголовок диалога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labels.warningMessage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Вы будете выведены через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Сообщение перед обратным отсчётом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labels.stayLoggedIn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Оставаться в системе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Текст кнопки продления сессии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labels.seconds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сек.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Суффикс единицы времени в отсчёте</w:t>
            </w:r>
          </w:p>
        </w:tc>
      </w:tr>
    </w:tbl>
    <w:p/>
    <w:p>
      <w:r>
        <w:rPr>
          <w:b/>
          <w:color w:val="1E293B"/>
          <w:sz w:val="22"/>
        </w:rPr>
        <w:t>Поведение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preserveReturnUrl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Boolean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true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Сохранять URL текущей страницы в sessionStorage для возврата после входа</w:t>
            </w:r>
          </w:p>
        </w:tc>
      </w:tr>
    </w:tbl>
    <w:p/>
    <w:p>
      <w:r>
        <w:rPr>
          <w:b/>
          <w:color w:val="1E293B"/>
          <w:sz w:val="22"/>
        </w:rPr>
        <w:t>Оформление диалога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overlayColor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#000000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Цвет затемняющей подложки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overlayOpacity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Number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45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Непрозрачность подложки (%)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dialogBgColor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Фон диалогового окна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dialogTextColor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Цвет текста диалога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dialogRadius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Number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8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Скругление окна (px)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dialogMaxWidth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Number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380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Максимальная ширина диалога (px)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iconColor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Цвет иконки в диалоге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fontFamily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Гарнитура шрифта диалога</w:t>
            </w:r>
          </w:p>
        </w:tc>
      </w:tr>
    </w:tbl>
    <w:p/>
    <w:p>
      <w:r>
        <w:rPr>
          <w:b/>
          <w:color w:val="1E293B"/>
          <w:sz w:val="22"/>
        </w:rPr>
        <w:t>Оформление кнопки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btnBgColor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Фон кнопки «Оставаться»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btnTextColor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Цвет текста кнопки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btnRadius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Number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8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Скругление кнопки (px)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btnFontSize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Размер шрифта кнопки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btnFontWeight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Толщина шрифта кнопки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textTransform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none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Трансформация текста кнопки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letterSpacing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Межбуквенный интервал кнопки</w:t>
            </w:r>
          </w:p>
        </w:tc>
      </w:tr>
    </w:tbl>
    <w:p/>
    <w:p>
      <w:r>
        <w:rPr>
          <w:b/>
          <w:color w:val="1E293B"/>
          <w:sz w:val="22"/>
        </w:rPr>
        <w:t>Произвольный CSS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417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984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Умолчание</w:t>
            </w:r>
          </w:p>
        </w:tc>
        <w:tc>
          <w:tcPr>
            <w:tcW w:type="dxa" w:w="4535"/>
            <w:shd w:val="clear" w:color="auto" w:fill="4F6AFF"/>
            <w:tcBorders>
              <w:top w:val="single" w:sz="4" w:color="3A56F0"/>
              <w:left w:val="single" w:sz="4" w:color="3A56F0"/>
              <w:bottom w:val="single" w:sz="4" w:color="3A56F0"/>
              <w:right w:val="single" w:sz="4" w:color="3A56F0"/>
              <w:insideH w:val="single" w:sz="4" w:color="3A56F0"/>
              <w:insideV w:val="single" w:sz="4" w:color="3A56F0"/>
            </w:tcBorders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overlayCustomCss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CSS для подложки</w:t>
            </w:r>
          </w:p>
        </w:tc>
      </w:tr>
      <w:tr>
        <w:tc>
          <w:tcPr>
            <w:tcW w:type="dxa" w:w="2551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dialogCustomCss</w:t>
            </w:r>
          </w:p>
        </w:tc>
        <w:tc>
          <w:tcPr>
            <w:tcW w:type="dxa" w:w="1417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8FAFC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CSS для диалогового окна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b/>
                <w:color w:val="2D3A8C"/>
                <w:sz w:val="18"/>
              </w:rPr>
              <w:t>dialogBtnCustomCss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String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''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cBorders>
          </w:tcPr>
          <w:p>
            <w:r>
              <w:rPr>
                <w:color w:val="1E293B"/>
                <w:sz w:val="18"/>
              </w:rPr>
              <w:t>CSS для кнопки в диалоге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