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4F6AFF"/>
          <w:sz w:val="52"/>
        </w:rPr>
        <w:t>ElemEventStack</w:t>
      </w:r>
    </w:p>
    <w:p>
      <w:r>
        <w:rPr>
          <w:color w:val="475569"/>
          <w:sz w:val="24"/>
        </w:rPr>
        <w:t>Виджет переключения состояний — контейнер со слотами-состояниями</w:t>
      </w:r>
    </w:p>
    <w:p/>
    <w:p>
      <w:r>
        <w:rPr>
          <w:b/>
          <w:color w:val="4F6AFF"/>
          <w:sz w:val="26"/>
        </w:rPr>
        <w:t>Назначение</w:t>
      </w:r>
    </w:p>
    <w:p>
      <w:r>
        <w:rPr>
          <w:sz w:val="20"/>
        </w:rPr>
        <w:t>ElemEventStack — контейнерный виджет, позволяющий показывать разный контент в зависимости от текущего состояния. Каждое состояние — именованный слот с произвольными дочерними виджетами и индивидуальным CSS. Переключение состояний происходит через события платформы. В редакторе все слоты видны одновременно (неактивные затемнены), в рантайме — только активный.</w:t>
      </w:r>
    </w:p>
    <w:p>
      <w:r>
        <w:rPr>
          <w:b/>
          <w:color w:val="4F6AFF"/>
          <w:sz w:val="26"/>
        </w:rPr>
        <w:t>Концепция работы</w:t>
      </w:r>
    </w:p>
    <w:p>
      <w:pPr>
        <w:pStyle w:val="ListBullet"/>
      </w:pPr>
      <w:r>
        <w:rPr>
          <w:sz w:val="20"/>
        </w:rPr>
        <w:t>Определите список состояний в параметре `states` (массив {name, event})</w:t>
      </w:r>
    </w:p>
    <w:p>
      <w:pPr>
        <w:pStyle w:val="ListBullet"/>
      </w:pPr>
      <w:r>
        <w:rPr>
          <w:sz w:val="20"/>
        </w:rPr>
        <w:t>Поместите дочерние виджеты в каждое состояние в конструкторе</w:t>
      </w:r>
    </w:p>
    <w:p>
      <w:pPr>
        <w:pStyle w:val="ListBullet"/>
      </w:pPr>
      <w:r>
        <w:rPr>
          <w:sz w:val="20"/>
        </w:rPr>
        <w:t>Назначьте событие платформы для каждого состояния (поле event)</w:t>
      </w:r>
    </w:p>
    <w:p>
      <w:pPr>
        <w:pStyle w:val="ListBullet"/>
      </w:pPr>
      <w:r>
        <w:rPr>
          <w:sz w:val="20"/>
        </w:rPr>
        <w:t>При возникновении события — активируется соответствующий слот</w:t>
      </w:r>
    </w:p>
    <w:p>
      <w:pPr>
        <w:pStyle w:val="ListBullet"/>
      </w:pPr>
      <w:r>
        <w:rPr>
          <w:sz w:val="20"/>
        </w:rPr>
        <w:t>Начальное состояние задаётся через `activeState` (по умолчанию: «default»)</w:t>
      </w:r>
    </w:p>
    <w:p>
      <w:pPr>
        <w:pStyle w:val="ListBullet"/>
      </w:pPr>
      <w:r>
        <w:rPr>
          <w:sz w:val="20"/>
        </w:rPr>
        <w:t>Каждому состоянию можно назначить CSS через `stateStyles` (JSON)</w:t>
      </w:r>
    </w:p>
    <w:p>
      <w:r>
        <w:rPr>
          <w:b/>
          <w:color w:val="4F6AFF"/>
          <w:sz w:val="26"/>
        </w:rPr>
        <w:t>Параметры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activeState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default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Имя активного состояния при монтировании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states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Array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[{name:'default',event:''}]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Массив состояний: [{name: string, event: string}]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stateStyles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{}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CSS для состояний (JSON): {"имяСостояния": "css..."}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height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100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Высота контейнера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heightUnit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%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Единица высоты: px / % / vh / и т.д.</w:t>
            </w:r>
          </w:p>
        </w:tc>
      </w:tr>
    </w:tbl>
    <w:p/>
    <w:p>
      <w:r>
        <w:rPr>
          <w:b/>
          <w:color w:val="4F6AFF"/>
          <w:sz w:val="26"/>
        </w:rPr>
        <w:t>Пример конфигурации</w:t>
      </w:r>
    </w:p>
    <w:p>
      <w:r>
        <w:rPr>
          <w:sz w:val="20"/>
        </w:rPr>
        <w:t>states:</w:t>
      </w:r>
    </w:p>
    <w:p>
      <w:pPr>
        <w:ind w:left="454"/>
      </w:pPr>
      <w:r>
        <w:rPr>
          <w:rFonts w:ascii="Courier New" w:hAnsi="Courier New"/>
          <w:color w:val="1E293B"/>
          <w:sz w:val="18"/>
        </w:rPr>
        <w:t>[</w:t>
        <w:br/>
        <w:t xml:space="preserve">  { "name": "loading", "event": "data-loading" },</w:t>
        <w:br/>
        <w:t xml:space="preserve">  { "name": "loaded",  "event": "data-loaded"  },</w:t>
        <w:br/>
        <w:t xml:space="preserve">  { "name": "error",   "event": "data-error"   }</w:t>
        <w:br/>
        <w:t>]</w:t>
      </w:r>
    </w:p>
    <w:p>
      <w:r>
        <w:rPr>
          <w:sz w:val="20"/>
        </w:rPr>
        <w:br/>
        <w:t>stateStyles:</w:t>
      </w:r>
    </w:p>
    <w:p>
      <w:pPr>
        <w:ind w:left="454"/>
      </w:pPr>
      <w:r>
        <w:rPr>
          <w:rFonts w:ascii="Courier New" w:hAnsi="Courier New"/>
          <w:color w:val="1E293B"/>
          <w:sz w:val="18"/>
        </w:rPr>
        <w:t>{</w:t>
        <w:br/>
        <w:t xml:space="preserve">  "loading": "opacity: 0.5; pointer-events: none;",</w:t>
        <w:br/>
        <w:t xml:space="preserve">  "error":   "border: 2px solid red;"</w:t>
        <w:br/>
        <w:t>}</w:t>
      </w:r>
    </w:p>
    <w:p>
      <w:pPr>
        <w:ind w:left="283"/>
      </w:pPr>
      <w:r>
        <w:rPr>
          <w:i/>
          <w:color w:val="475569"/>
          <w:sz w:val="18"/>
        </w:rPr>
        <w:t xml:space="preserve">  ℹ  В режиме редактора все состояния видны одновременно. Неактивные слоты отображаются с пониженной прозрачностью (35%) и с именем состояния в виде бейджа для удобства редактирования.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