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2C68"/>
          <w:sz w:val="32"/>
        </w:rPr>
        <w:t>Текст выступления на защите курсовой работы</w:t>
      </w:r>
    </w:p>
    <w:p>
      <w:r>
        <w:rPr>
          <w:i/>
          <w:sz w:val="24"/>
        </w:rPr>
        <w:t>Агрегация IT-мероприятий и персональные рекомендации</w:t>
        <w:br/>
        <w:t>Ориентир: около 7 минут</w:t>
      </w:r>
    </w:p>
    <w:p/>
    <w:p>
      <w:r>
        <w:rPr>
          <w:b/>
          <w:color w:val="0F2C68"/>
          <w:sz w:val="28"/>
        </w:rPr>
        <w:t>Слайд 1</w:t>
      </w:r>
    </w:p>
    <w:p>
      <w:pPr>
        <w:spacing w:after="200"/>
      </w:pPr>
      <w:r>
        <w:t>Добрый день, уважаемая комиссия. Меня зовут Белов Егор, тема моей работы — агрегация IT-событий и персональные рекомендации на основе модели пользователя. Научный руководитель — Анатолий Юрьевич Городилов. Далее расскажу, какую задачу решал и что в итоге получилось.</w:t>
      </w:r>
    </w:p>
    <w:p>
      <w:r>
        <w:rPr>
          <w:b/>
          <w:color w:val="0F2C68"/>
          <w:sz w:val="28"/>
        </w:rPr>
        <w:t>Слайд 2</w:t>
      </w:r>
    </w:p>
    <w:p>
      <w:pPr>
        <w:spacing w:after="200"/>
      </w:pPr>
      <w:r>
        <w:t>На слайде представлены актуальность и постановка проблемы. IT-мероприятий выходят десятки в неделю, но анонсы разбросаны по сайтам, агрегаторам и каналам — единой точки входа нет, а отбор подходящего остаётся ручной рутиной. Кроме того, обычные афиши не учитывают ни историю интересов пользователя, ни его карьерную цель. Отсюда решение — собирать события автоматически и строить персональную ленту с понятным объяснением выбора.</w:t>
      </w:r>
    </w:p>
    <w:p>
      <w:r>
        <w:rPr>
          <w:b/>
          <w:color w:val="0F2C68"/>
          <w:sz w:val="28"/>
        </w:rPr>
        <w:t>Слайд 3</w:t>
      </w:r>
    </w:p>
    <w:p>
      <w:pPr>
        <w:spacing w:after="200"/>
      </w:pPr>
      <w:r>
        <w:t>На слайде определены объект и предмет исследования. Объект — процессы агрегации событий и построения рекомендаций; предмет — программная система, которая объединяет сбор, рекомендатель и интерфейс вокруг общей базы данных.</w:t>
      </w:r>
    </w:p>
    <w:p>
      <w:r>
        <w:rPr>
          <w:b/>
          <w:color w:val="0F2C68"/>
          <w:sz w:val="28"/>
        </w:rPr>
        <w:t>Слайд 4</w:t>
      </w:r>
    </w:p>
    <w:p>
      <w:pPr>
        <w:spacing w:after="200"/>
      </w:pPr>
      <w:r>
        <w:t>На слайде представлены цель и задачи работы. Задачи задают её маршрут: от анализа предметной области и подходов до реализации алгоритма, интерфейса с обратной связью и оценки качества. По этому маршруту построен и доклад.</w:t>
      </w:r>
    </w:p>
    <w:p>
      <w:r>
        <w:rPr>
          <w:b/>
          <w:color w:val="0F2C68"/>
          <w:sz w:val="28"/>
        </w:rPr>
        <w:t>Слайд 5</w:t>
      </w:r>
    </w:p>
    <w:p>
      <w:pPr>
        <w:spacing w:after="200"/>
      </w:pPr>
      <w:r>
        <w:t>На слайде перечислены пять проблем предметной области. Ключевые из них — две: рекомендации обычно даются без объяснения, почему предложено именно это событие, и не учитывают уровень и карьерную цель пользователя. На них работа нацелена в первую очередь.</w:t>
      </w:r>
    </w:p>
    <w:p>
      <w:r>
        <w:rPr>
          <w:b/>
          <w:color w:val="0F2C68"/>
          <w:sz w:val="28"/>
        </w:rPr>
        <w:t>Слайд 6</w:t>
      </w:r>
    </w:p>
    <w:p>
      <w:pPr>
        <w:spacing w:after="200"/>
      </w:pPr>
      <w:r>
        <w:t>На слайде представлена таблица с анализом существующих решений. Вывод следующий: каждое закрывает задачу лишь частично. Универсальные площадки не специализированы на IT и не учитывают поведение пользователя, тематические не строят персональных подборок, а в каналах сообществ нет ни поиска, ни персонализации. Ни одно решение не объединяет агрегацию из разных источников, учёт реакций и объяснимость — это и есть ниша работы.</w:t>
      </w:r>
    </w:p>
    <w:p>
      <w:r>
        <w:rPr>
          <w:b/>
          <w:color w:val="0F2C68"/>
          <w:sz w:val="28"/>
        </w:rPr>
        <w:t>Слайд 7</w:t>
      </w:r>
    </w:p>
    <w:p>
      <w:pPr>
        <w:spacing w:after="200"/>
      </w:pPr>
      <w:r>
        <w:t>На слайде в таблице сопоставлены основные подходы к рекомендациям. Контентный подход сравнивает содержание события с интересами: он работает уже при одном пользователе и хорошо объясним, но в одиночку даёт узкую, однообразную выдачу. Коллаборативная фильтрация анализирует, что лайкали похожие пользователи, и находит неочевидное, но требует объёма данных и страдает от холодного старта, когда о новом человеке данных ещё нет. Семантический подход переводит тексты в векторы и сравнивает их по смыслу, а не по точным словам, снимая проблему синонимов и разных языков. Контекстный бандит добавляет онлайн-обучение и балансирует между проверенным и новым. Общий вывод: ни один подход не самодостаточен — слабость каждого приходится на сильную сторону другого. Поэтому как основной выбран гибридный подход: он объединяет их сильные стороны, остаётся объяснимым за счёт контентной части и устойчив к холодному старту за счёт правил и семантики.</w:t>
      </w:r>
    </w:p>
    <w:p>
      <w:r>
        <w:rPr>
          <w:b/>
          <w:color w:val="0F2C68"/>
          <w:sz w:val="28"/>
        </w:rPr>
        <w:t>Слайд 8</w:t>
      </w:r>
    </w:p>
    <w:p>
      <w:pPr>
        <w:spacing w:after="200"/>
      </w:pPr>
      <w:r>
        <w:t>На слайде — диаграмма вариантов использования. Пользователю доступны настройка профиля, персональная лента с объяснениями, оценки и сохранения, поиск обычным языком и дайджест; администратору — загрузка событий из источников и просмотр аналитики.</w:t>
      </w:r>
    </w:p>
    <w:p>
      <w:r>
        <w:rPr>
          <w:b/>
          <w:color w:val="0F2C68"/>
          <w:sz w:val="28"/>
        </w:rPr>
        <w:t>Слайд 9</w:t>
      </w:r>
    </w:p>
    <w:p>
      <w:pPr>
        <w:spacing w:after="200"/>
      </w:pPr>
      <w:r>
        <w:t>На слайде показан бизнес-процесс системы целиком — от сбора и нормализации событий до доставки персональной ленты и обработки обратной связи, которая далее уточняет рекомендации. Ключевые блоки разберу по отдельности.</w:t>
      </w:r>
    </w:p>
    <w:p>
      <w:r>
        <w:rPr>
          <w:b/>
          <w:color w:val="0F2C68"/>
          <w:sz w:val="28"/>
        </w:rPr>
        <w:t>Слайд 10</w:t>
      </w:r>
    </w:p>
    <w:p>
      <w:pPr>
        <w:spacing w:after="200"/>
      </w:pPr>
      <w:r>
        <w:t>Архитектура — три независимых процесса вокруг общей базы данных, каждому отведён отдельный слайд. Первый — серверная часть на FastAPI: REST-эндпоинты, рекомендатель, объяснения и отбор кандидатов по вектору через pgvector. Справа модуль приближён, чтобы был виден стек.</w:t>
      </w:r>
    </w:p>
    <w:p>
      <w:r>
        <w:rPr>
          <w:b/>
          <w:color w:val="0F2C68"/>
          <w:sz w:val="28"/>
        </w:rPr>
        <w:t>Слайд 11</w:t>
      </w:r>
    </w:p>
    <w:p>
      <w:pPr>
        <w:spacing w:after="200"/>
      </w:pPr>
      <w:r>
        <w:t>Второй процесс — Telegram-бот на aiogram: обработчики команд, мастер настройки профиля и карточки событий с кнопками. Бот выбран как интерфейс, поскольку не требует установки и работает там, где пользователь и так читает анонсы. С серверной частью бот общается по REST.</w:t>
      </w:r>
    </w:p>
    <w:p>
      <w:r>
        <w:rPr>
          <w:b/>
          <w:color w:val="0F2C68"/>
          <w:sz w:val="28"/>
        </w:rPr>
        <w:t>Слайд 12</w:t>
      </w:r>
    </w:p>
    <w:p>
      <w:pPr>
        <w:spacing w:after="200"/>
      </w:pPr>
      <w:r>
        <w:t>Третий процесс — планировщик на APScheduler. Он выполняет фоновые задачи, которые не должны замедлять пользователя: рассылку персонального дайджеста, периодический сбор новых событий и прогрев векторов.</w:t>
      </w:r>
    </w:p>
    <w:p>
      <w:r>
        <w:rPr>
          <w:b/>
          <w:color w:val="0F2C68"/>
          <w:sz w:val="28"/>
        </w:rPr>
        <w:t>Слайд 13</w:t>
      </w:r>
    </w:p>
    <w:p>
      <w:pPr>
        <w:spacing w:after="200"/>
      </w:pPr>
      <w:r>
        <w:t>На слайде — модель данных, и это, по сути, модель пользователя, на которой держится рекомендатель. По каждому пользователю хранится несколько слоёв: профиль с весами интересов, реакции, вектор предпочтений, статистика по темам, состояние обучаемого бандита и заметки памяти о целях. Векторы хранятся в pgvector, поэтому близкие по смыслу события ищутся прямо на стороне базы.</w:t>
      </w:r>
    </w:p>
    <w:p>
      <w:r>
        <w:rPr>
          <w:b/>
          <w:color w:val="0F2C68"/>
          <w:sz w:val="28"/>
        </w:rPr>
        <w:t>Слайд 14</w:t>
      </w:r>
    </w:p>
    <w:p>
      <w:pPr>
        <w:spacing w:after="200"/>
      </w:pPr>
      <w:r>
        <w:t>Это центральный слайд работы. Для каждого события рекомендатель считает девять сигналов и складывает их во взвешенную сумму. Принцип такой: не один «правильный» алгоритм, а ансамбль, где каждый сигнал отвечает за свой аспект релевантности и страхует остальные. Остановлюсь на ключевых. Самый весомый — семантическая близость: интересы пользователя и описание события переводятся в векторы и сравниваются по смыслу, поэтому «нейросети» и «глубокое обучение» система считает близкими, хотя слова разные; наибольший вес у него потому, что это самый точный сигнал по смыслу. Далее — правила профиля: прямое совпадение тем, формата и города; вес небольшой, так как это грубый, но честный и полностью объяснимый базовый сигнал. Третий — байесовская статистика по темам методом Томпсона: по каждой теме учитывается, как пользователь реагировал, причём старые реакции затухают, чтобы система успевала за сменой интересов. Затем две оценки от языковой модели — качество описания и актуальность темы; вес у них намеренно мал, это уточнение, а не основа решения. Свежесть поднимает ближайшие по дате события и опускает прошедшие. Соответствие карьерной цели сравнивает желаемые навыки пользователя со стеком события — это и есть учёт цели, которого нет у обычных афиш. Контекстный бандит дообучается на лету и добавляет небольшой бонус за исследование новых вариантов. Девятый, коллаборативный сигнал, отключён осознанно — на малом наборе данных он только шумит. Веса подобраны так, чтобы смысловая близость и предпочтения по темам были важнее всего, а оценки модели лишь корректировали порядок. Поверх суммы работает переранжирование по методу MMR: оно жертвует малой долей релевантности ради разнообразия, чтобы в топе не оказалось пяти почти одинаковых митапов, плюс антиповтор серий — из регулярной серии остаётся один ближайший выпуск. Наконец, каждый сигнал изолирован, поэтому сбой одного компонента не нарушает всю выдачу.</w:t>
      </w:r>
    </w:p>
    <w:p>
      <w:r>
        <w:rPr>
          <w:b/>
          <w:color w:val="0F2C68"/>
          <w:sz w:val="28"/>
        </w:rPr>
        <w:t>Слайд 15</w:t>
      </w:r>
    </w:p>
    <w:p>
      <w:pPr>
        <w:spacing w:after="200"/>
      </w:pPr>
      <w:r>
        <w:t>На слайде тот же процесс показан по шагам. На запрос ленты гибрид считает по каждому событию девять сигналов, складывает их в общий балл, сортирует список, прогоняет через переранжирование и берёт несколько лучших. Далее существенная деталь: объяснения формирует один вызов языковой модели сразу на все отобранные события, а не отдельный вызов на каждое, — это экономит время ответа и лимиты бесплатных моделей. Модель пишет строго по реальным данным каждого события — это подход RAG, поэтому она ничего не выдумывает, что важно для доверия к рекомендации. Замыкает цикл обратная связь: лайк, дизлайк или сохранение сразу обновляют профиль, байесовскую статистику и состояние бандита, поэтому лента подстраивается практически мгновенно, а не после периодического пересчёта.</w:t>
      </w:r>
    </w:p>
    <w:p>
      <w:r>
        <w:rPr>
          <w:b/>
          <w:color w:val="0F2C68"/>
          <w:sz w:val="28"/>
        </w:rPr>
        <w:t>Слайд 16</w:t>
      </w:r>
    </w:p>
    <w:p>
      <w:pPr>
        <w:spacing w:after="200"/>
      </w:pPr>
      <w:r>
        <w:t>На слайде — сбор и нормализация событий. Данные поступают из шести источников в таблицу сырых записей и нормализуются языковой моделью с проверкой типов и дат. Здесь решены два типичных затруднения: дубликаты отсекаются по близости векторов, а повторный сбор сделан идемпотентным — одно и то же событие не задваивается.</w:t>
      </w:r>
    </w:p>
    <w:p>
      <w:r>
        <w:rPr>
          <w:b/>
          <w:color w:val="0F2C68"/>
          <w:sz w:val="28"/>
        </w:rPr>
        <w:t>Слайд 17</w:t>
      </w:r>
    </w:p>
    <w:p>
      <w:pPr>
        <w:spacing w:after="200"/>
      </w:pPr>
      <w:r>
        <w:t>На слайде — цепочка языковых моделей и обеспечение надёжности. Главный принцип — плавная деградация на двух уровнях. Модели подключены цепочкой: основная — Gemini, при сбое запрос автоматически уходит на резервные модели Groq. Если же отказывает целый компонент рекомендателя, система откатывается к выдаче по правилам. Таким образом, пользователь при любом сбое всё равно получает ленту.</w:t>
      </w:r>
    </w:p>
    <w:p>
      <w:r>
        <w:rPr>
          <w:b/>
          <w:color w:val="0F2C68"/>
          <w:sz w:val="28"/>
        </w:rPr>
        <w:t>Слайд 18</w:t>
      </w:r>
    </w:p>
    <w:p>
      <w:pPr>
        <w:spacing w:after="200"/>
      </w:pPr>
      <w:r>
        <w:t>На слайде представлены результаты оценки качества двумя независимыми способами. Первый — оффлайн по схеме leave-one-out: у пользователя скрывается одно понравившееся событие и проверяется, вернёт ли его система в топ. Recall@5 — это доля случаев, когда скрытое событие попало в первую пятёрку, а nDCG@5 учитывает ещё и его позицию. Recall@5 вырос с 0,50 у базового правила до 0,65 у гибрида — около плюс тридцати процентов; nDCG@5 — с 0,26 до 0,38, почти в полтора раза, то есть нужное событие не просто попадает в топ, а встаёт выше. На горизонте топ-10 разрыв меньше — 0,80 против 0,85: базовый подход со временем догоняет, но гибрид находит релевантное раньше, что для ленты и важно. Второй способ — оценка языковой моделью-судьёй по шкале от 1 до 5: по релевантности гибрид немного лучше, по разнообразию — ниже. Результат ожидаемый: гибрид сильнее фокусируется на релевантном, поэтому разнообразие регулируется отдельно — тем самым переранжированием, и это осознанный компромисс. Все измерения воспроизводимы с фиксированным зерном, код покрыт 369 автотестами.</w:t>
      </w:r>
    </w:p>
    <w:p>
      <w:r>
        <w:rPr>
          <w:b/>
          <w:color w:val="0F2C68"/>
          <w:sz w:val="28"/>
        </w:rPr>
        <w:t>Слайд 19</w:t>
      </w:r>
    </w:p>
    <w:p>
      <w:pPr>
        <w:spacing w:after="200"/>
      </w:pPr>
      <w:r>
        <w:t>На слайде — итоги работы. Все поставленные задачи выполнены: собрана рабочая система из серверной части, бота и планировщика вокруг общей базы; реализован гибридный рекомендатель из девяти компонент с объяснением выбора; настроен сбор из шести источников с нормализацией и дедупликацией; качество подтверждено метриками и тестами. Среди направлений развития — расширение списка источников, включение коллаборативного сигнала на большем наборе данных и развитие работы в магистерскую.</w:t>
      </w:r>
    </w:p>
    <w:p>
      <w:r>
        <w:rPr>
          <w:b/>
          <w:color w:val="0F2C68"/>
          <w:sz w:val="28"/>
        </w:rPr>
        <w:t>Слайд 20</w:t>
      </w:r>
    </w:p>
    <w:p>
      <w:pPr>
        <w:spacing w:after="200"/>
      </w:pPr>
      <w:r>
        <w:t>Благодарю за внимание! Готов ответить на ваши вопросы.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