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 выступления на защите группового проекта</w:t>
      </w:r>
    </w:p>
    <w:p>
      <w:r>
        <w:t>«Веб-сервис определения школы по адресу проживания на основе муниципальных постановлений»</w:t>
      </w:r>
    </w:p>
    <w:p>
      <w:r>
        <w:t>Команда БА-25 — НИУ ВШЭ, Пермь, 2026</w:t>
      </w:r>
    </w:p>
    <w:p>
      <w:r>
        <w:t>Ориентир: 15–20 минут на всю команду</w:t>
      </w:r>
    </w:p>
    <w:p/>
    <w:p>
      <w:r>
        <w:t>Состав докладчиков:</w:t>
      </w:r>
    </w:p>
    <w:p>
      <w:r>
        <w:t>•  Беляева К.С. — руководитель проекта (слайды 1, 2, 3, 4, 18)</w:t>
      </w:r>
    </w:p>
    <w:p>
      <w:r>
        <w:t>•  Туксаитова Д.Э. — бизнес-аналитик (слайды 5, 6, 7)</w:t>
      </w:r>
    </w:p>
    <w:p>
      <w:r>
        <w:t>•  Капралова Е.А. — системный аналитик (слайды 8, 9, 10)</w:t>
      </w:r>
    </w:p>
    <w:p>
      <w:r>
        <w:t>•  Мартюшев А.С. — разработчик сервиса (слайды 11, 12, 13)</w:t>
      </w:r>
    </w:p>
    <w:p>
      <w:r>
        <w:t>•  Галинов О.Ю. — разработчик ИИ-агентов (слайды 14, 15)</w:t>
      </w:r>
    </w:p>
    <w:p>
      <w:r>
        <w:t>•  Белов Е.А. — тестировщик (слайды 16, 17)</w:t>
      </w:r>
    </w:p>
    <w:p>
      <w:r>
        <w:t>•  Заключительное слово и слайд 19 — Беляева К.С. от лица команды</w:t>
      </w:r>
    </w:p>
    <w:p/>
    <w:p>
      <w:r>
        <w:rPr>
          <w:b/>
          <w:sz w:val="26"/>
        </w:rPr>
        <w:t>Слайд 1 — Беляева К.С. (Руководитель проекта)</w:t>
      </w:r>
    </w:p>
    <w:p>
      <w:pPr>
        <w:spacing w:after="160"/>
      </w:pPr>
      <w:r>
        <w:t>Добрый день, уважаемая комиссия. Тема нашего группового проекта — «Разработка веб-сервиса определения школы по адресу проживания на основе муниципальных постановлений». Проект выполнен командой БА-25 из шести ролей: руководитель проекта, бизнес-аналитик, системный аналитик, разработчик сервиса, разработчик ИИ-агентов и тестировщик. Руководитель проекта от ВШЭ — приглашённый преподаватель Паньков Иван Владимирович. Дальше каждый из нас расскажет о своей зоне ответственности.</w:t>
      </w:r>
    </w:p>
    <w:p>
      <w:r>
        <w:rPr>
          <w:b/>
          <w:sz w:val="26"/>
        </w:rPr>
        <w:t>Слайд 2 — Беляева К.С. (Руководитель проекта)</w:t>
      </w:r>
    </w:p>
    <w:p>
      <w:pPr>
        <w:spacing w:after="160"/>
      </w:pPr>
      <w:r>
        <w:t>Актуальность темы. По Федеральному закону «Об образовании в Российской Федерации» органы местного самоуправления ежегодно закрепляют школы за конкретными территориями. Это закрепление оформляется муниципальным постановлением, в табличной части которого для каждой школы перечислены улицы и номера домов или их диапазоны. На практике тысячи правил вида «улица — диапазон домов — школа» хранятся в неструктурированных .doc, .docx и скан-PDF, а определение «своей» школы остаётся ручной работой. Проблема в том, что правила закрепления заперты внутри разнородных постановлений. Решение — веб-сервис, который сам разбирает постановление и ищет школу по адресу с указанием правила-основания. Принципиальное отличие нашего подхода: мы делаем структурный анализ табличной части до обращения к большой языковой модели — для типовых форматов LLM не вызывается вовсе, обработка идёт бесплатно и мгновенно.</w:t>
      </w:r>
    </w:p>
    <w:p>
      <w:r>
        <w:rPr>
          <w:b/>
          <w:sz w:val="26"/>
        </w:rPr>
        <w:t>Слайд 3 — Беляева К.С. (Руководитель проекта)</w:t>
      </w:r>
    </w:p>
    <w:p>
      <w:pPr>
        <w:spacing w:after="160"/>
      </w:pPr>
      <w:r>
        <w:t>Цель проекта — разработать веб-сервис, который автоматически разбирает муниципальные постановления о закреплении школ за территориями и позволяет находить школу по адресу проживания с указанием правила-основания. Для достижения этой цели мы распределили работу между шестью ролями. Я как руководитель проекта отвечала за планирование, контроль сроков и качества, управление рисками и коммуникациями. Туксаитова Дария — бизнес-аналитик, разрабатывала нормативный и пользовательский контекст. Капралова Елизавета — системный аналитик, занималась требованиями и UML-моделями. Мартюшев Артём — разработчик сервиса, делал серверную часть и интеграции. Галинов Олег — разработчик ИИ-агентов, отвечал за работу с GigaChat. Белов Егор — тестировщик, разработал стратегию тестирования и автоматизацию проверок.</w:t>
      </w:r>
    </w:p>
    <w:p>
      <w:r>
        <w:rPr>
          <w:b/>
          <w:sz w:val="26"/>
        </w:rPr>
        <w:t>Слайд 4 — Беляева К.С. (Руководитель проекта)</w:t>
      </w:r>
    </w:p>
    <w:p>
      <w:pPr>
        <w:spacing w:after="160"/>
      </w:pPr>
      <w:r>
        <w:t>Кратко о том, как мы управляли проектом. Декомпозиция работ выполнена методом WBS на шесть этапов; календарный план построен в виде диаграммы Ганта с параллельной реализацией ИИ-компонентов и серверной части. Ответственность распределена по RACI-матрице, где единственное «A» по продукту в целом — у руководителя проекта, а по отдельным артефактам — у соответствующих ролей. Реестр содержал десять рисков с оценкой вероятности, влияния и стратегией реагирования. Критерий готовности задачи был отдельно сформулирован для разработки, аналитики и тестирования. Среди ключевых результатов команды: реализованы все одиннадцать функциональных и шесть нефункциональных требований; покрыты три муниципалитета и три формата постановлений; работают две структурные стратегии разбора плюс резервный разбор через LLM; в базу загружено около семисот правил, и восемь из десяти найденных дефектов устранены до защиты. Трудозатраты превысили план примерно на пятнадцать процентов — мы это честно отразили в ретроспективе и учтём в следующих проектах.</w:t>
      </w:r>
    </w:p>
    <w:p>
      <w:r>
        <w:rPr>
          <w:b/>
          <w:sz w:val="26"/>
        </w:rPr>
        <w:t>Слайд 5 — Туксаитова Д.Э. (Бизнес-аналитик)</w:t>
      </w:r>
    </w:p>
    <w:p>
      <w:pPr>
        <w:spacing w:after="160"/>
      </w:pPr>
      <w:r>
        <w:t>Я отвечала за бизнес-аналитическую часть проекта. На слайде — карта заинтересованных сторон. Главные пользователи — родитель будущего первоклассника, для которого ключевая ценность сервиса в снижении неопределённости, и сотрудник управления образования, для которого важна скорость и проверяемость результата. Руководитель управления образования получает управленческий эффект — снижение жалоб и прозрачность процесса. Школа получает корректно распределённый поток заявлений. Отдельно стоит нормативная база: ФЗ номер 273-ФЗ, который закрепляет полномочие за органами местного самоуправления, приказ Минпросвещения номер 458 о порядке приёма и сами муниципальные постановления как основной операционный источник данных. Нормативный анализ задаёт ключевое ограничение: сервис не изменяет правила, а только переводит действующее постановление в удобный для проверки формат.</w:t>
      </w:r>
    </w:p>
    <w:p>
      <w:r>
        <w:rPr>
          <w:b/>
          <w:sz w:val="26"/>
        </w:rPr>
        <w:t>Слайд 6 — Туксаитова Д.Э. (Бизнес-аналитик)</w:t>
      </w:r>
    </w:p>
    <w:p>
      <w:pPr>
        <w:spacing w:after="160"/>
      </w:pPr>
      <w:r>
        <w:t>Здесь — изменение пользовательского пути родителя: что было до сервиса и что становится с ним. В сценарии AS-IS родителю нужно найти постановление на сайте администрации, разобраться в многостраничной таблице с диапазонами и исключениями, вручную свериться по своему адресу и в итоге чаще всего позвонить в школу или управление образования за подтверждением. В сценарии TO-BE поиск документа и интерпретация таблицы исчезают: пользователь вводит адрес с подсказками DaData и сразу получает название школы и текст правила, по которому его дом отнесён именно к ней. Эскалация к оператору остаётся только для нестандартных случаев. Главное содержательное изменение — переход от поисковой модели к сервисной: пользователь больше не ищет, он спрашивает и получает ответ. Эта же логика положена в BPMN-процесс приёма заявления в школу: значительная часть ручной сверки уходит, у сотрудника управления образования остаётся только контроль результата.</w:t>
      </w:r>
    </w:p>
    <w:p>
      <w:r>
        <w:rPr>
          <w:b/>
          <w:sz w:val="26"/>
        </w:rPr>
        <w:t>Слайд 7 — Туксаитова Д.Э. (Бизнес-аналитик)</w:t>
      </w:r>
    </w:p>
    <w:p>
      <w:pPr>
        <w:spacing w:after="160"/>
      </w:pPr>
      <w:r>
        <w:t>На слайде — бизнес-требования и ключевые показатели эффективности продукта. Бизнес-требования сформулированы как ожидаемый результат для пользователей, а не как список функций. BR-01 фиксирует требование к публичному поиску без авторизации: родитель получает ответ за одно действие. BR-02 — обязательное сохранение правила-основания и ссылки на постановление, чтобы результат был проверяемым. BR-03 — толерантность к падежам, букве «ё» и разным формам записи улиц, потому что в постановлениях одна и та же улица может быть записана по-разному. BR-04 — импорт постановлений в трёх форматах через одно окно администратора. BR-05 — автоматическая валидация: пустые поля, инвертированные диапазоны и пересечения зон между школами. Среди KPI продукта: время поиска не более одной секунды, точность результата на эталоне не ниже девяноста пяти процентов и обработка нового постановления не более пяти минут. KPI позволяют оценивать не сам факт разработки, а его эффект для пользователей.</w:t>
      </w:r>
    </w:p>
    <w:p>
      <w:r>
        <w:rPr>
          <w:b/>
          <w:sz w:val="26"/>
        </w:rPr>
        <w:t>Слайд 8 — Капралова Е.А. (Системный аналитик)</w:t>
      </w:r>
    </w:p>
    <w:p>
      <w:pPr>
        <w:spacing w:after="160"/>
      </w:pPr>
      <w:r>
        <w:t>Я отвечала за системный анализ. На этой диаграмме прецедентов два актора. Анонимный «Родитель» обращается к публичному поиску школы по адресу — этот прецедент включает в себя автодополнение через DaData. «Администратор УО» управляет загрузкой постановления, запуском парсинга, сохранением в базу данных, просмотром правил и отчёта валидатора. Просмотр правил расширяется редактированием — оператор может править распознанное правило перед повторным сохранением. Отдельно обозначены внешние системы: DaData для нормализации адреса и GigaChat для интеллектуального разбора нестандартных форматов. Всего спроектировано восемь прецедентов; диаграммы последовательности по каждому из них приведены в индивидуальной части моего отчёта.</w:t>
      </w:r>
    </w:p>
    <w:p>
      <w:r>
        <w:rPr>
          <w:b/>
          <w:sz w:val="26"/>
        </w:rPr>
        <w:t>Слайд 9 — Капралова Е.А. (Системный аналитик)</w:t>
      </w:r>
    </w:p>
    <w:p>
      <w:pPr>
        <w:spacing w:after="160"/>
      </w:pPr>
      <w:r>
        <w:t>На этом слайде — каталог требований к системе, и я специально развела его на два блока. Слева — одиннадцать функциональных требований с приоритетами по MoSCoW и трассировкой к бизнес-требованиям. Группа F-01 — F-03 отвечает за приём документа в форматах .doc, .docx и .pdf, извлечение текста с OCR при необходимости и автоматическое определение структуры табличной части. F-04 — F-07 — это извлечение метаданных постановления, перечня школ с правилами «улица — дома», нормализация правил и сохранение их в реляционную базу. F-08 и F-09 закрывают пользовательский сценарий: поиск школы по адресу с автодополнением и ответ с названием школы, её адресом и текстом правила-основания. F-10 и F-11 — административная панель и автоматическое выявление пересечений правил между школами. Справа — шесть нефункциональных требований, каждое с измеримым критерием приёмки: NF-01 — отклик поиска не более одной секунды при тысяче правил; NF-02 и NF-03 — устойчивость к недоступности DaData и GigaChat; NF-04 — открытый бесплатный стек; NF-05 — модульная структура по доменам; NF-06 — покрытие ключевой логики автотестами. Все требования приняты автотестами и ручным регрессом на четырёх реальных постановлениях.</w:t>
      </w:r>
    </w:p>
    <w:p>
      <w:r>
        <w:rPr>
          <w:b/>
          <w:sz w:val="26"/>
        </w:rPr>
        <w:t>Слайд 10 — Капралова Е.А. (Системный аналитик)</w:t>
      </w:r>
    </w:p>
    <w:p>
      <w:pPr>
        <w:spacing w:after="160"/>
      </w:pPr>
      <w:r>
        <w:t>Модель данных описана четырьмя сущностями: муниципалитет, школа, постановление и правило закрепления адреса. Связи строго один-ко-многим: у одного муниципалитета множество школ и множество постановлений, у одной школы и одного постановления множество правил. Отличительная особенность модели — поле house_rule_raw в правиле: в нём всегда сохраняется исходный текст правила из постановления. Это страховка: если автоматический парсер неправильно распознал тип, диапазон или чётность, оператор увидит оригинальную формулировку рядом с распознанными полями и сможет поправить результат в админ-панели. Модель реализована средствами SQLAlchemy 2.x; схема создаётся на старте приложения. Эта же модель прозрачно ложится на архитектуру: уровень доступа к данным изолирован от доменных сервисов парсинга, поиска и валидации.</w:t>
      </w:r>
    </w:p>
    <w:p>
      <w:r>
        <w:rPr>
          <w:b/>
          <w:sz w:val="26"/>
        </w:rPr>
        <w:t>Слайд 11 — Мартюшев А.С. (Разработчик сервиса)</w:t>
      </w:r>
    </w:p>
    <w:p>
      <w:pPr>
        <w:spacing w:after="160"/>
      </w:pPr>
      <w:r>
        <w:t>Я как разработчик сервиса отвечал за серверную часть приложения и интеграции. На слайде — стек технологий. Базовый язык — Python 3.11, веб-фреймворк FastAPI с серверной генерацией страниц через Jinja2: всё это даёт быстрый монолитный сервис без лишних слоёв. ORM и хранилище — SQLAlchemy 2.x и SQLite. Адресный сервис — DaData: подсказки на главной странице и нормализация полного адреса при поиске. LLM-провайдер — GigaChat. Для разбора PDF используется pdfplumber, а в качестве запасного — PyMuPDF; DOCX читается через python-docx, а .doc предварительно конвертируется через LibreOffice в фоновом режиме или macOS-утилитой textutil. Для скан-PDF без текстового слоя — OCR через ocr.space. Ответы LLM валидируются Pydantic v2 с автоматическим приведением типов. Архитектурно каждая доменная подсистема изолирована в отдельный пакет: parser, search, address, dadata, ai, ocr, validation — это позволило нам работать параллельно без конфликтов.</w:t>
      </w:r>
    </w:p>
    <w:p>
      <w:r>
        <w:rPr>
          <w:b/>
          <w:sz w:val="26"/>
        </w:rPr>
        <w:t>Слайд 12 — Мартюшев А.С. (Разработчик сервиса)</w:t>
      </w:r>
    </w:p>
    <w:p>
      <w:pPr>
        <w:spacing w:after="160"/>
      </w:pPr>
      <w:r>
        <w:t>Здесь — конвейер обработки постановления. Администратор загружает файл; сервис извлекает текст: для PDF сначала pdfplumber, при пустом текстовом слое — OCR через ocr.space; для DOCX — python-docx; для .doc — конвертация в DOCX. Дальше четыре регулярных выражения вытягивают номер, дату и муниципалитет из первых трёх тысяч символов — это работает до обращения к модели. После этого диспетчер universal_parser выбирает стратегию по структуре файла. Если документ — многоколоночная таблица «номер — школа — улица — дома», как в постановлениях Перми, отрабатывает MultiColumnParserStrategy полностью без LLM. Если документ — двухколоночная таблица «школа — территория», как в Балашихе, структурная часть выделяет пары «школа → текст территории», а дальше работает LLM. Если структура не распознана, как в Берёзниках с .doc-файлом без таблиц, документ целиком уходит в LLM. После парсинга срабатывает rule_normalizer: тип правила, чётность, диапазоны и exact_list приводятся к каноническому виду. Дальше валидатор проверяет пять типов проблем целостности, и только после этого правила сохраняются в БД. Принципиальное архитектурное решение — структурный анализ до LLM — даёт мгновенную и бесплатную обработку типовых постановлений.</w:t>
      </w:r>
    </w:p>
    <w:p>
      <w:r>
        <w:rPr>
          <w:b/>
          <w:sz w:val="26"/>
        </w:rPr>
        <w:t>Слайд 13 — Мартюшев А.С. (Разработчик сервиса)</w:t>
      </w:r>
    </w:p>
    <w:p>
      <w:pPr>
        <w:spacing w:after="160"/>
      </w:pPr>
      <w:r>
        <w:t>Теперь о поиске школы по адресу. На главной странице пользователь вводит адрес — подсказки появляются через DaData с задержкой в триста миллисекунд. Полный адрес нормализуется через DaData clean; если DaData недоступна, переключаемся на локальный регексповый парсер — приложение продолжает работать. Дальше для каждого правила в базе выполняются три проверки: совпадение нормализованной улицы (с снятием префиксов «ул.», «пр-кт» и так далее), толерантный матч локалити и проверка попадания дома под правило с учётом чётности, диапазона и исключений. Толерантный матч локалити — наша авторская техника: она сопоставляет «Пермь» и «Перми», «Берёзники» и «Березников», «Балашиха» и «Балашихи», то есть учитывает падежные окончания и букву «ё», по которым стандартная нормализация DaData часто ошибается. На наших семистах правилах это укладывается в требование «отклик не более одной секунды».</w:t>
      </w:r>
    </w:p>
    <w:p>
      <w:r>
        <w:rPr>
          <w:b/>
          <w:sz w:val="26"/>
        </w:rPr>
        <w:t>Слайд 14 — Галинов О.Ю. (Разработчик ИИ-агентов)</w:t>
      </w:r>
    </w:p>
    <w:p>
      <w:pPr>
        <w:spacing w:after="160"/>
      </w:pPr>
      <w:r>
        <w:t>Я отвечал за интеллектуальные компоненты системы и начну с главного вопроса — зачем здесь вообще языковая модель. Постановления приходят в трёх разных форматах. Постановления Перми — это аккуратная многоколоночная таблица «номер — школа — улица — дома», и мы разбираем её чисто структурно, без всякой модели: детерминированно, бесплатно и мгновенно. А вот Балашиха, где территория школы записана свободным текстом во второй колонке, и Берёзники, где это вообще сплошной нумерованный текст без таблиц, полностью структурным парсером не формализуются. Юридический текст полон падежей, алиасов улиц, исключений вида «все дома, кроме таких-то» и нескольких разных способов записать номера домов — жёсткий парсер пришлось бы бесконечно дописывать под каждый новый документ. Это классическая задача извлечения структуры из неструктурированного текста, и именно здесь языковая модель сильна — она устойчива к вариативности формулировок без жёстких правил. Отсюда наш принцип: сначала структурный анализ, и только если документ так не разобрать — отдаём его модели. Что именно делает модель: на вход она получает фрагмент текста по одной школе, на выход — строго JSON фиксированной схемы: метаданные постановления, массив школ, и у каждой школы массив правил с полями locality, street, house_rule_raw, house_rule_type, parity, range и exact_list. То есть модель превращает свободный текст в проверяемые правила «улица — дома — школа».</w:t>
      </w:r>
    </w:p>
    <w:p>
      <w:r>
        <w:rPr>
          <w:b/>
          <w:sz w:val="26"/>
        </w:rPr>
        <w:t>Слайд 15 — Галинов О.Ю. (Разработчик ИИ-агентов)</w:t>
      </w:r>
    </w:p>
    <w:p>
      <w:pPr>
        <w:spacing w:after="160"/>
      </w:pPr>
      <w:r>
        <w:t>Теперь — как этот разбор устроен и почему он надёжен. Модель мы выбрали по сравнению нескольких вариантов под русскоязычные юридические тексты: решающими стали официальная доступность GigaChat из России, бесплатный лимит и качество на русскоязычной юриспруденции. Промпт спроектирован так, чтобы модель возвращала строго JSON фиксированной схемы без пояснений. Перед запросом длинный текст режется по школам в модуле splitter.py — по нумерованным заголовкам пунктов вида «1.», «4.1.»; если структуры нумерации нет, срабатывает запасная резка на блоки по четыре тысячи символов. Один компактный запрос на школу работает надёжнее и дешевле, чем один гигантский по всему документу. Ответ модели проходит очистку clean_json_text — срезаются маркеры блока кода и лишние запятые, которые иначе ломают json.loads, — а затем валидируется через Pydantic v2, так что недопустимые значения отсекаются прямо на границе с базой. Дальше — три решения, которые делают компонент устойчивым. Первое: поле house_rule_raw сохраняется всегда, поэтому оператор может сверить распознанное правило с оригиналом. Второе: мягкая деградация — ошибка в одном фрагменте не валит весь документ, успешно разобранные школы сохраняются через merge_parsed_results, а проблемные фрагменты остаются видны оператору. И третье: автоматический разбор не пишется в базу напрямую — он проходит через служебный маршрут parse-with-ai и обязательную проверку оператором перед сохранением.</w:t>
      </w:r>
    </w:p>
    <w:p>
      <w:r>
        <w:rPr>
          <w:b/>
          <w:sz w:val="26"/>
        </w:rPr>
        <w:t>Слайд 16 — Белов Е.А. (Тестировщик)</w:t>
      </w:r>
    </w:p>
    <w:p>
      <w:pPr>
        <w:spacing w:after="160"/>
      </w:pPr>
      <w:r>
        <w:t>Как тестировщик я разработал стратегию тестирования и реализовал её. Применена классическая пирамида: большое число быстрых модульных тестов на чистую логику без сети — нормализация улицы, толерантный матч локалити, типы правил, Pydantic-разбор ответа LLM; средний слой интеграционных тестов на SQLite в оперативной памяти и FastAPI TestClient; вершина — ручные прогоны ключевых сценариев. Принципиальное решение — автоматически применяемая фикстура _disable_external_services: тесты не ходят в сеть и детерминированы; если живой DaData или GigaChat нужен явно, заглушка отключается отдельным маркером. Каталог содержит тридцать четыре ручных тест-кейса по шести функциональным областям: поиск, парсинг, метаданные, валидатор, админ-панель и устойчивость к недоступности внешних сервисов. Применены пять видов тестирования — модульное, интеграционное, ручное функциональное, регрессионное и нагрузочное. Тестовые данные — четыре реальных постановления, покрывающих все три стратегии разбора, плюс синтетические фикстуры. Ручной регресс ключевых сценариев занимает около тридцати минут и выполняется перед демонстрацией команде.</w:t>
      </w:r>
    </w:p>
    <w:p>
      <w:r>
        <w:rPr>
          <w:b/>
          <w:sz w:val="26"/>
        </w:rPr>
        <w:t>Слайд 17 — Белов Е.А. (Тестировщик)</w:t>
      </w:r>
    </w:p>
    <w:p>
      <w:pPr>
        <w:spacing w:after="160"/>
      </w:pPr>
      <w:r>
        <w:t>Здесь — итоговые результаты тестирования. По нагрузочному тестированию на семистах правилах медианное время отклика — около пятидесяти миллисекунд, девяносто пятый перцентиль — около ста восьмидесяти миллисекунд. Требование NF-01 «отклик не более одной секунды» выполняется с большим запасом: можно вдвое увеличить число правил без потери качества. Все автотесты проходят. За период разработки было пять случаев регрессии: три поймали автотесты немедленно, два — ручной регресс. По дефектам: журнал содержит десять значимых записей. Восемь устранены до защиты; два сознательно приняты как технический долг — это отсутствие аутентификации административной панели и строковое хранение даты постановления; оба внесены в направления развития с обоснованием. Из трёх дефектов уровня Critical два устранены — это закрытие path traversal при загрузке и корректная привязка continuation-строк к школе через границу страниц. Качество продукта соответствует уровню учебного прототипа с заявкой на дальнейшее производственное применение.</w:t>
      </w:r>
    </w:p>
    <w:p>
      <w:r>
        <w:rPr>
          <w:b/>
          <w:sz w:val="26"/>
        </w:rPr>
        <w:t>Слайд 18 — Беляева К.С. (Руководитель проекта)</w:t>
      </w:r>
    </w:p>
    <w:p>
      <w:pPr>
        <w:spacing w:after="160"/>
      </w:pPr>
      <w:r>
        <w:t>Подведу итог. Все поставленные задачи выполнены. Команда из шести ролей прошла полный жизненный цикл разработки — от анализа предметной области и формализации требований до тестирования и оформления отчётности. Покрыты три муниципалитета и три формата постановлений; обработка типовых постановлений Пермского края идёт без LLM, мгновенно и бесплатно. Реализована послойная архитектура с изоляцией доменных подсистем, что позволило шести ролям работать параллельно. Устойчивость продукта обеспечена деградацией внешних сервисов: DaData переключается на локальный regex, GigaChat — на повторные запросы, скан-PDF обрабатывается через OCR, — что подтверждено нефункциональными тестами. Среди направлений дальнейшего развития: внедрение аутентификации админ-панели и усиление безопасности загрузки файлов; перевод OCR и цепочек LLM-вызовов в фоновые задачи; внедрение Alembic и переход с SQLite на PostgreSQL; построение SQL-индекса по нормализованной улице; разработка REST-API для внешних клиентов и интеграция с Госуслугами для автозаполнения заявления на приём в школу. Эти направления составляют практический план развития прототипа до производственного продукта.</w:t>
      </w:r>
    </w:p>
    <w:p>
      <w:r>
        <w:rPr>
          <w:b/>
          <w:sz w:val="26"/>
        </w:rPr>
        <w:t>Слайд 19 — Беляева К.С. от лица команды (—)</w:t>
      </w:r>
    </w:p>
    <w:p>
      <w:pPr>
        <w:spacing w:after="160"/>
      </w:pPr>
      <w:r>
        <w:t>Благодарим за внимание! Готовы ответить на ваши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