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Пермский филиал федерального государственного автономного образовательного учреждения высшего образования</w:t>
        <w:br/>
        <w:t>«Национальный исследовательский университет</w:t>
        <w:br/>
        <w:t>«Высшая школа экономики»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социально-экономических и компьютерных наук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РАЗРАБОТКА ВЕБ-СЕРВИСА ОПРЕДЕЛЕНИЯ ШКОЛЫ ПО АДРЕСУ ПРОЖИВАНИЯ НА ОСНОВЕ МУНИЦИПАЛЬНЫХ ПОСТАНОВЛЕНИЙ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Отчёт о групповом проекте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/>
          <w:sz w:val="28"/>
        </w:rPr>
        <w:t>Индивидуальная часть.</w:t>
        <w:br/>
        <w:t>Бизнес-аналитик</w:t>
      </w:r>
    </w:p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образовательной программы «Программная инженерия»</w:t>
        <w:br/>
        <w:t>по направлению подготовки 09.03.04 Программная инженерия</w:t>
      </w:r>
    </w:p>
    <w:p/>
    <w:p/>
    <w:p/>
    <w:p/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________________________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Руководитель: ________________________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Пермь, 2026 год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Введение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Кратко перечислить, какие задачи решал бизнес-аналитик и какие артефакты будут описаны в индивидуальной части.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Настоящая индивидуальная часть отчёта посвящена работе, выполненной в роли бизнес-аналитика в рамках группового проекта по разработке веб-сервиса определения школы по адресу проживания. В обязанности бизнес-аналитика входили: изучение нормативной базы и предметной области, идентификация заинтересованных сторон, описание персон пользователей, построение карты пользовательского пути (Customer Journey Map), моделирование бизнес-процессов в нотациях AS-IS и TO-BE, формализация бизнес-требований, конкурентный анализ, оценка выгод и формирование набора KPI продукта. Все перечисленные артефакты последовательно представлены в разделах ниже.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1. Анализ нормативной базы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Раздел про нормативку: ФЗ-273 «Об образовании», приказы Минпросвещения о порядке приёма, региональные регламенты. Привести цитаты с указанием статьи/пункта. Объём 1,5–2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Разрабатываемая система функционирует в сильно регулируемой предметной области — приёма детей в общеобразовательные организации. Анализ применимых нормативных правовых актов приведён в таблице 1.1.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1.1 — Нормативная база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Документ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Применимая часть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Что регулирует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Федеральный закон от 29.12.2012 № 273-ФЗ «Об образовании в Российской Федерации»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Часть 6 статьи 9; статья 67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Полномочие органов местного самоуправления закреплять школы за территориями; приоритет приёма ребёнка в школу по месту жительства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Приказ Минпросвещения России от 02.09.2020 № 458 (с изменениями)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Раздел II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Порядок приёма граждан на обучение по образовательным программам начального, основного и среднего общего образования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Постановление администрации муниципалитета «О закреплении территорий за общеобразовательными организациями»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Приложение (табличная часть)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Конкретные правила закрепления улиц и домов за школами; обновляется ежегодно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 2.4.3648-20 (СанПиН)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Глава III (требования к режиму образовательной деятельности)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Косвенно: устанавливает требования к организации приёма с учётом транспортной доступности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Ключевое положение, обосновывающее необходимость закрепления школ за территориями, сформулировано в части 3 статьи 67 Федерального закона «Об образовании в Российской Федерации»: приём граждан на обучение в государственные и муниципальные образовательные организации производится с обязательным учётом проживания ребёнка на закреплённой территории. Это означает, что родитель обязан знать «свою» школу при подаче заявления, а сотрудник управления образования — обеспечить проверку этого соответствия.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2. Анализ заинтересованных сторон (stakeholders)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Карта стейкхолдеров: внешние и внутренние стороны, их интересы, степень влияния. Можно оформить таблицей или матрицей «влияние / интерес».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Идентифицированы 5 ключевых групп заинтересованных сторон, характеристика которых приведена в таблице 2.1.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2.1 — Карта заинтересованных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Стейкхолдер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Интерес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Влияние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Стратегия взаимодействия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Родитель будущего первоклассника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Быстро и достоверно узнать «свою» школу, спланировать переезд/выбор школы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Низкое (пользователь)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Информирование, удобный публичный интерфейс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Сотрудник управления образования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Сократить время приёма заявлений; снизить число ошибочных направлений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Высокое (заказчик)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Активное вовлечение: согласование требований, демонстрация прототипов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Директор школы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Корректное распределение нагрузки на школу; своевременная информация о потоке заявителей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Среднее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Информирование о метриках популярности школы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Администрация муниципалитета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Минимизация жалоб; цифровизация муниципальных услуг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Высокое (спонсор)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Отчётность по проекту; включение в дорожную карту цифровизации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Региональный департамент образования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Соответствие сервиса федеральным требованиям; возможность тиражирования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Среднее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Соблюдение нормативки; обеспечение возможности интеграции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3. Персоны пользователей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2–3 детальные персоны: имя, возраст, контекст, цели, боли, поведение. Желательно с типичной цитатой. Объём 1,5 страницы.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Персона 1. Анна, 32 года, мама первоклассника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Контекст: переехала с семьёй в новый микрорайон осенью прошлого года. До 1 сентября следующего года ребёнку идти в школу. Знает, что у каждой школы своя территория, но не понимает, как точно определить, к какой школе относится её дом.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Цели: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5 минут узнать школу, закреплённую за её адресом;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иметь возможность показать результат родственникам;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получить понятную ссылку на постановление-основание.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Боли: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звонок в управление образования — длинные очереди, отвечают не сразу;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поиск постановления на сайте муниципалитета — pdf на 150 страниц, не понятно, где искать свою улицу;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разные форумы дают разные ответы по соседним домам.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Цитата: «Я просто хочу ввести свой адрес и увидеть школу. Я не должна читать постановление, чтобы выбрать первый класс».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Персона 2. Светлана Петровна, 51 год, специалист управления образования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Контекст: 12 лет работает в управлении образования муниципалитета. В пиковый сезон приёма заявлений (март–июнь) принимает до 40 родителей в день, каждому проверяет правильность выбранной школы по постановлению.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Цели: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быстро проверить, к какой школе закреплён адрес заявителя;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оперативно загрузить новое постановление в систему после его утверждения;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видеть, нет ли в данных пересечений и пропусков.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Боли: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ручная сверка адреса с постановлением занимает 3–5 минут;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сложные диапазоны домов с исключениями — высокий риск ошибки;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новое постановление приходится перечитывать целиком, чтобы убедиться, что изменилось.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Цитата: «Мне нужно за минуту понять, что заявитель пришёл в “свою” школу. И увидеть, по какому правилу».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Персона 3. Игорь Александрович, 47 лет, начальник управления образования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Контекст: руководит управлением образования муниципалитета. Отвечает за соблюдение порядка приёма, за минимизацию жалоб и за цифровизацию муниципальных услуг.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Цели: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снизить число жалоб от родителей на ошибочное направление;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иметь данные для отчёта в региональный департамент о цифровизации;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 тратить ресурс на разработку — использовать готовое решение.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4. Карта пользовательского пути (Customer Journey Map)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CJM для родителя (Персона 1) в двух версиях: AS-IS (как сейчас) и TO-BE (с нашим сервисом). Этапы пути, действия, эмоции, точки контакта. Можно оформить таблицей или вставить картинкой. Объём 1,5–2 страницы.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4.1 — CJM AS-IS (родитель ищет школу без сервиса)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Эмоция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Время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1. Осознание необходимости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Узнала о приёме заявлений на 1 сентября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Тревога: «успеем ли?»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2. Поиск информации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Гуглит «школы [город] адрес», читает форумы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Замешательство: «противоречивая информация»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30–60 мин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 Попытка через сайт администрации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Скачивает постановление в PDF (150 стр.), ищет свою улицу через Ctrl+F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Раздражение: «зачем сделано так сложно»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30–90 мин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 Звонок в УО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Дозванивается с 3–5 попытки, ждёт ответа специалиста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Усталость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20–40 мин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5. Получение ответа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Записывает название школы со слов специалиста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Облегчение, но неуверенность («а вдруг ошибка?»)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Многократные обращения в разные источники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Преобладают негативные эмоции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2–4 часа</w:t>
            </w:r>
          </w:p>
        </w:tc>
      </w:tr>
    </w:tbl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4.2 — CJM TO-BE (родитель использует наш сервис)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Эмоция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Время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1. Заход на сервис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Открывает страницу, видит понятную форму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Спокойствие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 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2. Ввод адреса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Начинает вводить адрес, видит подсказки DaData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Удобство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20 с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 Получение результата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Видит название школы, её адрес и текст правила-основания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Уверенность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 с (отклик)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 Проверка / сохранение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Делает скриншот, отправляет супругу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Удовлетворённость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 мин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Один заход, один источник, один результат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Положительные эмоции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2 минуты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5. Бизнес-процесс «приём заявления в школу»: AS-IS и TO-BE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BPMN-диаграммы (или их текстовое описание). Здесь приведено текстовое описание процесса AS-IS (как сейчас в УО) и TO-BE (с сервисом). По возможности заменить на нарисованную BPMN-схему (draw.io / Camunda Modeler) и вставить картинкой. Объём 1,5 страницы.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Процесс AS-IS: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родитель приходит в УО или подаёт заявление через Госуслуги;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специалист УО получает заявление с указанием адреса проживания;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специалист открывает действующее постановление о закреплении территорий;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специалист вручную ищет улицу заявителя в табличной части (Ctrl+F или пролистывание);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нахождении улицы специалист сверяет номер дома с описанием правила, учитывая чётность, диапазон и исключения;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подтверждении принадлежности — заявление принимается; при несоответствии — родителю объясняют, что выбрана не «своя» школа.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Процесс TO-BE с использованием сервиса: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ещё до подачи заявления родитель проверяет «свою» школу через публичный интерфейс сервиса;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специалист УО при приёме заявления открывает административный интерфейс сервиса и вводит адрес заявителя;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сервис автоматически возвращает название школы и текст правила-основания за 1 секунду;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специалист сверяет результат с заявлением и сохраняет в личном деле ребёнка ссылку на правило.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Эффекты перехода к TO-BE: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сокращение времени принятия одного заявления с 5 минут до 1 минуты;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снижение числа спорных направлений на 90% за счёт автоматической сверки и приведения адреса к нормализованному виду;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снижение нагрузки на «горячую линию» УО за счёт самообслуживания родителей.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6. Бизнес-требования (BR)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Бизнес-требования (BR) — НЕ функциональные, а высокоуровневые требования к РЕЗУЛЬТАТУ для бизнеса. Формулируются с критериями успеха в численной форме.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основе анализа потребностей стейкхолдеров сформулированы следующие бизнес-требования к продукту: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6.1 — Каталог бизнес-требований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Бизнес-требование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Критерий успеха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Родитель должен иметь возможность узнать закреплённую школу самостоятельно без обращения в УО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Доступ через публичный веб-интерфейс без авторизации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определения школы по адресу не должно превышать 2 минуты от открытия сервиса до получения ответа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P95 продолжительности сессии &lt; 2 минут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Достоверность ответа должна быть не ниже, чем при ручной сверке сотрудником УО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ходе ручного тестирования на 4 реальных постановлениях — 100% соответствие результата ручной сверке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Сотрудник УО должен иметь возможность загрузить новое постановление и получить готовые к использованию правила без ручного ввода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обработки постановления ≤ 5 минут (включая структурный разбор и сохранение в БД)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Сотрудник УО должен иметь возможность исправлять некорректно распознанные правила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Реализована CRUD-таблица правил в админ-панели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BR-06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Система должна автоматически выявлять конфликты в данных (перекрытия и пропуски)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Отчёт валидатора, выявляющий 5 типов проблем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BR-07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Решение должно быть применимо в любом муниципалитете без переписывания кода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Поддержаны 3 различные формы постановлений (Пермь, Балашиха, Берёзники); добавление нового формата — через новую стратегию парсинга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Бизнес-требования послужили основой для каталога функциональных и нефункциональных требований, сформулированного в индивидуальной части системного аналитика.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7. Конкурентный анализ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Развёрнутый анализ существующих решений (на 1–1,5 страницы), с подробной таблицей по функциям и итоговой матрицей возможностей. Это шире, чем в общей части — там был сжатый обзор.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Проведён обзор существующих решений, частично закрывающих задачу определения школы по адресу. Рассмотрены: региональные ГИС-порталы, сервис «Найди школу» на портале Госуслуги, универсальные системы оптического распознавания, большие языковые модели общего назначения.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7.1 — Развёрнутая сравнительная характеристика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ГИС-порталы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Госуслуги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OCR-системы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LLM (как есть)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Наш сервис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Доступен в любом регионе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без авторизации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Импорт постановления .pdf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Импорт .doc/.docx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Импорт скана (OCR)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Структурный разбор таблиц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Ручной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Нестабильный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с учётом диапазонов и исключений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Нестабильный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Валидация целостности данных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Открытое API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Возможно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Стоимость для муниципалитета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Бесплатно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Лицензия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Платно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Бесплатно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 таблицы видно, что разрабатываемый сервис является единственным решением, одновременно покрывающим все ключевые потребности муниципального управления образования: импорт постановлений в трёх форматах, структурный разбор разнородных табличных представлений, поиск с учётом сложных правил и валидация целостности данных. Это формирует устойчивое конкурентное преимущество предлагаемого решения.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8. Анализ выгод (Cost-Benefit Analysis)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Качественная и количественная оценка выгод по группам стейкхолдеров. Можно подкрепить грубой экономической оценкой.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Внедрение сервиса принесёт следующие выгоды основным группам стейкхолдеров (см. таблицу 8.1).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8.1 — Выгоды от внедрения по группам стейкхолдеров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Стейкхолдер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Выгода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Оценка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Родитель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Сокращение времени поиска школы со 2–4 часов до 2 минут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×100 снижение времени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Сотрудник УО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Сокращение времени обработки одного заявления с 5 до 1 минуты; снижение числа спорных направлений на 90%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Высвобождение ≈ 4 минуты на заявление; в пиковый сезон — до 2,5 часа в день на специалиста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Директор школы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Прогноз потока заявителей по динамике запросов; меньше конфликтных направлений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Качественная выгода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Администрация муниципалитета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Снижение числа жалоб; элемент дорожной карты цифровизации; отчёт в региональный департамент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Снижение нагрузки на «горячую линию» ≈ на 60% в пиковый сезон (экспертная оценка)</w:t>
            </w:r>
          </w:p>
        </w:tc>
      </w:tr>
    </w:tbl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Стоимость владения для муниципалитета: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разработка — выполнена в рамках учебного проекта, прямых затрат муниципалитета нет;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развёртывание — типовое серверное окружение (около 5–10 тыс. руб./мес. на хостинг для масштаба одного муниципалитета);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сопровождение — обновление постановления (одна загрузка в год + точечные правки в случае изменений) — ≤ 4 чел.-часа в год на сотрудника УО;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внешние API: DaData в бесплатном тарифе (до 10 000 запросов/день) покрывает один муниципалитет; GigaChat — бесплатный лимит, в случае больших объёмов — переход на платный тариф.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9. Ключевые показатели эффективности (KPI)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Метрики, по которым оценивается успех продукта в эксплуатации. Объём 0,5–1 страница. Указать единицы измерения и плановые значения.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оценки эффективности продукта в эксплуатации предложен следующий набор ключевых показателей.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9.1 — KPI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KPI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Целевое значение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Метод измерения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отклика поиска по адресу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≤ 1 с (P95)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Логирование времени HTTP-запроса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Точность определения школы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100% соответствие постановлению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Регулярная сверка с выборкой ручных проверок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Доля сессий, завершившихся успешным результатом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≥ 95%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Аналитика веб-сервиса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Среднее число обращений в УО на тему «к какой школе относится мой дом» (по сравнению с прошлым годом)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Снижение ≥ 50%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Журнал звонков «горячей линии» УО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обработки нового постановления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≤ 5 минут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Логирование времени конвейера парсинга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Среднее время сотрудника УО на сверку адреса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≤ 30 с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Хронометраж операций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10. 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индивидуальной части бизнес-аналитика проведён всесторонний анализ предметной области: изучена нормативная база, идентифицированы заинтересованные стороны, описаны персоны пользователей, построены карты пользовательского пути в режимах AS-IS и TO-BE, описаны бизнес-процессы, сформулированы 7 бизнес-требований, выполнен конкурентный анализ и оценены выгоды по группам стейкхолдеров, предложен набор KPI продукта. Полученные результаты послужили основой для формализации функциональных и нефункциональных требований к программному обеспечению (выполнено в индивидуальной части системного аналитика) и подтвердили практическую значимость разрабатываемого решения.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