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75F6" w:rsidRDefault="004075F6" w:rsidP="004075F6">
      <w:pPr>
        <w:jc w:val="center"/>
        <w:rPr>
          <w:rFonts w:ascii="Times New Roman" w:hAnsi="Times New Roman" w:cs="Times New Roman"/>
          <w:b/>
          <w:sz w:val="28"/>
          <w:szCs w:val="28"/>
        </w:rPr>
      </w:pPr>
      <w:r w:rsidRPr="004075F6">
        <w:rPr>
          <w:rFonts w:ascii="Times New Roman" w:hAnsi="Times New Roman" w:cs="Times New Roman"/>
          <w:b/>
          <w:sz w:val="28"/>
          <w:szCs w:val="28"/>
        </w:rPr>
        <w:t xml:space="preserve">Гегель о науке </w:t>
      </w:r>
      <w:bookmarkStart w:id="0" w:name="_GoBack"/>
      <w:r w:rsidRPr="004075F6">
        <w:rPr>
          <w:rFonts w:ascii="Times New Roman" w:hAnsi="Times New Roman" w:cs="Times New Roman"/>
          <w:b/>
          <w:sz w:val="28"/>
          <w:szCs w:val="28"/>
        </w:rPr>
        <w:t>логике</w:t>
      </w:r>
    </w:p>
    <w:p w:rsidR="004075F6" w:rsidRPr="004075F6" w:rsidRDefault="004075F6" w:rsidP="004075F6">
      <w:pPr>
        <w:jc w:val="center"/>
        <w:rPr>
          <w:rFonts w:ascii="Times New Roman" w:hAnsi="Times New Roman" w:cs="Times New Roman"/>
          <w:b/>
          <w:sz w:val="28"/>
          <w:szCs w:val="28"/>
        </w:rPr>
      </w:pPr>
      <w:r>
        <w:rPr>
          <w:rFonts w:ascii="Times New Roman" w:hAnsi="Times New Roman" w:cs="Times New Roman"/>
          <w:b/>
          <w:sz w:val="28"/>
          <w:szCs w:val="28"/>
        </w:rPr>
        <w:t xml:space="preserve">Выполнил Белых </w:t>
      </w:r>
      <w:bookmarkEnd w:id="0"/>
      <w:r>
        <w:rPr>
          <w:rFonts w:ascii="Times New Roman" w:hAnsi="Times New Roman" w:cs="Times New Roman"/>
          <w:b/>
          <w:sz w:val="28"/>
          <w:szCs w:val="28"/>
        </w:rPr>
        <w:t>Е.А.</w:t>
      </w:r>
    </w:p>
    <w:p w:rsidR="004075F6" w:rsidRPr="004075F6" w:rsidRDefault="004075F6" w:rsidP="004075F6">
      <w:pPr>
        <w:rPr>
          <w:rFonts w:ascii="Times New Roman" w:hAnsi="Times New Roman" w:cs="Times New Roman"/>
          <w:sz w:val="28"/>
          <w:szCs w:val="28"/>
        </w:rPr>
      </w:pPr>
      <w:r>
        <w:rPr>
          <w:rFonts w:ascii="Times New Roman" w:hAnsi="Times New Roman" w:cs="Times New Roman"/>
          <w:sz w:val="28"/>
          <w:szCs w:val="28"/>
        </w:rPr>
        <w:t>НАУКА ЛОГИКИ</w:t>
      </w:r>
      <w:r w:rsidRPr="004075F6">
        <w:rPr>
          <w:rFonts w:ascii="Times New Roman" w:hAnsi="Times New Roman" w:cs="Times New Roman"/>
          <w:sz w:val="28"/>
          <w:szCs w:val="28"/>
        </w:rPr>
        <w:t xml:space="preserve"> (</w:t>
      </w:r>
      <w:proofErr w:type="spellStart"/>
      <w:r w:rsidRPr="004075F6">
        <w:rPr>
          <w:rFonts w:ascii="Times New Roman" w:hAnsi="Times New Roman" w:cs="Times New Roman"/>
          <w:sz w:val="28"/>
          <w:szCs w:val="28"/>
        </w:rPr>
        <w:t>Wissenschaft</w:t>
      </w:r>
      <w:proofErr w:type="spellEnd"/>
      <w:r w:rsidRPr="004075F6">
        <w:rPr>
          <w:rFonts w:ascii="Times New Roman" w:hAnsi="Times New Roman" w:cs="Times New Roman"/>
          <w:sz w:val="28"/>
          <w:szCs w:val="28"/>
        </w:rPr>
        <w:t xml:space="preserve"> </w:t>
      </w:r>
      <w:proofErr w:type="spellStart"/>
      <w:r w:rsidRPr="004075F6">
        <w:rPr>
          <w:rFonts w:ascii="Times New Roman" w:hAnsi="Times New Roman" w:cs="Times New Roman"/>
          <w:sz w:val="28"/>
          <w:szCs w:val="28"/>
        </w:rPr>
        <w:t>der</w:t>
      </w:r>
      <w:proofErr w:type="spellEnd"/>
      <w:r w:rsidRPr="004075F6">
        <w:rPr>
          <w:rFonts w:ascii="Times New Roman" w:hAnsi="Times New Roman" w:cs="Times New Roman"/>
          <w:sz w:val="28"/>
          <w:szCs w:val="28"/>
        </w:rPr>
        <w:t xml:space="preserve"> </w:t>
      </w:r>
      <w:proofErr w:type="spellStart"/>
      <w:r w:rsidRPr="004075F6">
        <w:rPr>
          <w:rFonts w:ascii="Times New Roman" w:hAnsi="Times New Roman" w:cs="Times New Roman"/>
          <w:sz w:val="28"/>
          <w:szCs w:val="28"/>
        </w:rPr>
        <w:t>Logik</w:t>
      </w:r>
      <w:proofErr w:type="spellEnd"/>
      <w:r w:rsidRPr="004075F6">
        <w:rPr>
          <w:rFonts w:ascii="Times New Roman" w:hAnsi="Times New Roman" w:cs="Times New Roman"/>
          <w:sz w:val="28"/>
          <w:szCs w:val="28"/>
        </w:rPr>
        <w:t xml:space="preserve">), или т.н. «Большая логика», – произведение Гегеля, играющее роль основания всей его системы. </w:t>
      </w:r>
      <w:proofErr w:type="gramStart"/>
      <w:r w:rsidRPr="004075F6">
        <w:rPr>
          <w:rFonts w:ascii="Times New Roman" w:hAnsi="Times New Roman" w:cs="Times New Roman"/>
          <w:sz w:val="28"/>
          <w:szCs w:val="28"/>
        </w:rPr>
        <w:t>Написано в нюрнбергский период. 1-я часть – «Объективная логика», кн. 1, «Учение о бытии» (1812); 2-я часть – «Объективная логика», кн. 2, «Учение о сущности» (1813); 3-я часть – «Субъективная логика», или «Учение о понятии» (1816).</w:t>
      </w:r>
      <w:proofErr w:type="gramEnd"/>
      <w:r w:rsidRPr="004075F6">
        <w:rPr>
          <w:rFonts w:ascii="Times New Roman" w:hAnsi="Times New Roman" w:cs="Times New Roman"/>
          <w:sz w:val="28"/>
          <w:szCs w:val="28"/>
        </w:rPr>
        <w:t xml:space="preserve"> В 1831 Гегель задумал переиздание, но успел доработать и расширить только «Учение о бытии» </w:t>
      </w:r>
    </w:p>
    <w:p w:rsidR="004075F6" w:rsidRPr="004075F6" w:rsidRDefault="004075F6" w:rsidP="004075F6">
      <w:pPr>
        <w:rPr>
          <w:rFonts w:ascii="Times New Roman" w:hAnsi="Times New Roman" w:cs="Times New Roman"/>
          <w:sz w:val="28"/>
          <w:szCs w:val="28"/>
        </w:rPr>
      </w:pPr>
      <w:r w:rsidRPr="004075F6">
        <w:rPr>
          <w:rFonts w:ascii="Times New Roman" w:hAnsi="Times New Roman" w:cs="Times New Roman"/>
          <w:sz w:val="28"/>
          <w:szCs w:val="28"/>
        </w:rPr>
        <w:t xml:space="preserve">СТРУКТУРА, ОСНОВНЫЕ ПРИНЦИПЫ. Гегель написал два Предисловия к «Науке логики» – в 1812 к 1-му изданию и 7 ноября 1831 – к предполагавшемуся 2-му изданию. </w:t>
      </w:r>
      <w:proofErr w:type="gramStart"/>
      <w:r w:rsidRPr="004075F6">
        <w:rPr>
          <w:rFonts w:ascii="Times New Roman" w:hAnsi="Times New Roman" w:cs="Times New Roman"/>
          <w:sz w:val="28"/>
          <w:szCs w:val="28"/>
        </w:rPr>
        <w:t>В первом Предисловии Гегель говорит о необходимости кардинальной реформы логики, которая должна стать содержательной дисциплиной, ибо «только природа содержания может быть тем, что развертывается в научном познании, причем именно лишь эта собственная рефлексия содержания полагает и порождает само определение содержания» (Наука логики, т. 1.</w:t>
      </w:r>
      <w:proofErr w:type="gramEnd"/>
      <w:r w:rsidRPr="004075F6">
        <w:rPr>
          <w:rFonts w:ascii="Times New Roman" w:hAnsi="Times New Roman" w:cs="Times New Roman"/>
          <w:sz w:val="28"/>
          <w:szCs w:val="28"/>
        </w:rPr>
        <w:t xml:space="preserve"> </w:t>
      </w:r>
      <w:proofErr w:type="gramStart"/>
      <w:r w:rsidRPr="004075F6">
        <w:rPr>
          <w:rFonts w:ascii="Times New Roman" w:hAnsi="Times New Roman" w:cs="Times New Roman"/>
          <w:sz w:val="28"/>
          <w:szCs w:val="28"/>
        </w:rPr>
        <w:t>М.,1970, с. 78).</w:t>
      </w:r>
      <w:proofErr w:type="gramEnd"/>
      <w:r w:rsidRPr="004075F6">
        <w:rPr>
          <w:rFonts w:ascii="Times New Roman" w:hAnsi="Times New Roman" w:cs="Times New Roman"/>
          <w:sz w:val="28"/>
          <w:szCs w:val="28"/>
        </w:rPr>
        <w:t xml:space="preserve"> Далее, «чистые мысли», которыми занимается логика, должны быть представлены «в самодвижении»: «их самодвижение есть их духовная жизнь и представляет собой то, что конституирует науку...» (с. 79). В Предисловии ко 2-му изданию Гегель видит высшую задачу логики в том, чтобы « очистить категории, действующие лишь инстинктивно как влечения и осознаваемые </w:t>
      </w:r>
      <w:proofErr w:type="gramStart"/>
      <w:r w:rsidRPr="004075F6">
        <w:rPr>
          <w:rFonts w:ascii="Times New Roman" w:hAnsi="Times New Roman" w:cs="Times New Roman"/>
          <w:sz w:val="28"/>
          <w:szCs w:val="28"/>
        </w:rPr>
        <w:t>духом</w:t>
      </w:r>
      <w:proofErr w:type="gramEnd"/>
      <w:r w:rsidRPr="004075F6">
        <w:rPr>
          <w:rFonts w:ascii="Times New Roman" w:hAnsi="Times New Roman" w:cs="Times New Roman"/>
          <w:sz w:val="28"/>
          <w:szCs w:val="28"/>
        </w:rPr>
        <w:t xml:space="preserve"> прежде всего разрозненно... и этим очищением возвысить его в них к свободе и истине» (с. 88). </w:t>
      </w:r>
      <w:proofErr w:type="gramStart"/>
      <w:r w:rsidRPr="004075F6">
        <w:rPr>
          <w:rFonts w:ascii="Times New Roman" w:hAnsi="Times New Roman" w:cs="Times New Roman"/>
          <w:sz w:val="28"/>
          <w:szCs w:val="28"/>
        </w:rPr>
        <w:t>Во Введении раскрывается предмет логики – «мышление, постигающее в понятиях»; логику следует понимать как «систему чистого разума», даже как «изображение Бога» в его вечной сущности (с. 103), «чистое знание» предстает здесь как «конкретное, живое единство» (с. 114).</w:t>
      </w:r>
      <w:proofErr w:type="gramEnd"/>
      <w:r w:rsidRPr="004075F6">
        <w:rPr>
          <w:rFonts w:ascii="Times New Roman" w:hAnsi="Times New Roman" w:cs="Times New Roman"/>
          <w:sz w:val="28"/>
          <w:szCs w:val="28"/>
        </w:rPr>
        <w:t xml:space="preserve"> Содержательная категориальная логика одновременно есть и учение о диалектическом методе, принципы которого – «необходимость связи и имманентное возникновение различий» (с. 109) – реализуются в самодвижении логических категорий. Деление логики: «объективная логика» (логика понятия как бытия) и «субъективная логика» (логика понятия как понятия); объективная логика в свою очередь делится на учение о бытии в собствен</w:t>
      </w:r>
      <w:r w:rsidRPr="004075F6">
        <w:rPr>
          <w:rFonts w:ascii="Times New Roman" w:hAnsi="Times New Roman" w:cs="Times New Roman"/>
          <w:sz w:val="28"/>
          <w:szCs w:val="28"/>
        </w:rPr>
        <w:t>ном смысле и учение о сущности.</w:t>
      </w:r>
    </w:p>
    <w:p w:rsidR="004075F6" w:rsidRPr="004075F6" w:rsidRDefault="004075F6" w:rsidP="004075F6">
      <w:pPr>
        <w:rPr>
          <w:rFonts w:ascii="Times New Roman" w:hAnsi="Times New Roman" w:cs="Times New Roman"/>
          <w:sz w:val="28"/>
          <w:szCs w:val="28"/>
        </w:rPr>
      </w:pPr>
      <w:r w:rsidRPr="004075F6">
        <w:rPr>
          <w:rFonts w:ascii="Times New Roman" w:hAnsi="Times New Roman" w:cs="Times New Roman"/>
          <w:sz w:val="28"/>
          <w:szCs w:val="28"/>
        </w:rPr>
        <w:t xml:space="preserve">УЧЕНИЕ О БЫТИИ. В учении о бытии </w:t>
      </w:r>
      <w:proofErr w:type="gramStart"/>
      <w:r w:rsidRPr="004075F6">
        <w:rPr>
          <w:rFonts w:ascii="Times New Roman" w:hAnsi="Times New Roman" w:cs="Times New Roman"/>
          <w:sz w:val="28"/>
          <w:szCs w:val="28"/>
        </w:rPr>
        <w:t>Гегель</w:t>
      </w:r>
      <w:proofErr w:type="gramEnd"/>
      <w:r w:rsidRPr="004075F6">
        <w:rPr>
          <w:rFonts w:ascii="Times New Roman" w:hAnsi="Times New Roman" w:cs="Times New Roman"/>
          <w:sz w:val="28"/>
          <w:szCs w:val="28"/>
        </w:rPr>
        <w:t xml:space="preserve"> прежде всего ставит вопрос: «С чего следует начинать науку?» Здесь во всеобще-логической форме осмысливается проблема начала любого системного научного построения. </w:t>
      </w:r>
      <w:r w:rsidRPr="004075F6">
        <w:rPr>
          <w:rFonts w:ascii="Times New Roman" w:hAnsi="Times New Roman" w:cs="Times New Roman"/>
          <w:sz w:val="28"/>
          <w:szCs w:val="28"/>
        </w:rPr>
        <w:lastRenderedPageBreak/>
        <w:t xml:space="preserve">Таким началом должна быть «наличная и сохраняющаяся на всех последующих этапах развития основа», то, что остается «всецело имманентным своим дальнейшим определениям» (с. 128). Для логики этой начальной «клеточкой» выступает «чистое бытие», которое есть вообще то же, что и ничто, и совершается переход к становлению. Через его моменты – возникновение и </w:t>
      </w:r>
      <w:proofErr w:type="spellStart"/>
      <w:r w:rsidRPr="004075F6">
        <w:rPr>
          <w:rFonts w:ascii="Times New Roman" w:hAnsi="Times New Roman" w:cs="Times New Roman"/>
          <w:sz w:val="28"/>
          <w:szCs w:val="28"/>
        </w:rPr>
        <w:t>прехождение</w:t>
      </w:r>
      <w:proofErr w:type="spellEnd"/>
      <w:r w:rsidRPr="004075F6">
        <w:rPr>
          <w:rFonts w:ascii="Times New Roman" w:hAnsi="Times New Roman" w:cs="Times New Roman"/>
          <w:sz w:val="28"/>
          <w:szCs w:val="28"/>
        </w:rPr>
        <w:t xml:space="preserve"> – осуществляется «снятие становления» и переход в категориальную сферу «наличного бытия» (</w:t>
      </w:r>
      <w:proofErr w:type="spellStart"/>
      <w:r w:rsidRPr="004075F6">
        <w:rPr>
          <w:rFonts w:ascii="Times New Roman" w:hAnsi="Times New Roman" w:cs="Times New Roman"/>
          <w:sz w:val="28"/>
          <w:szCs w:val="28"/>
        </w:rPr>
        <w:t>Dasein</w:t>
      </w:r>
      <w:proofErr w:type="spellEnd"/>
      <w:r w:rsidRPr="004075F6">
        <w:rPr>
          <w:rFonts w:ascii="Times New Roman" w:hAnsi="Times New Roman" w:cs="Times New Roman"/>
          <w:sz w:val="28"/>
          <w:szCs w:val="28"/>
        </w:rPr>
        <w:t xml:space="preserve">), которое делится на три раздела: наличное бытие как таковое; нечто и иное, конечность; качественная бесконечность. В разделах о наличном бытии как таковом вводится и проясняется категория качества. На категориальной стадии «конечности» Гегель вводит категории: нечто и иное (они в свою очередь дают жизнь категориям бытия-для-иного и в-себе-бытия); определение, свойство и граница; конечность. Общий смысл этой стадии определяется так: «Нечто вместе со своей имманентной границей, полагаемое как противоречащее самому себе, в силу которого оно выводится и гонится дальше, есть конечное» (с. 191). </w:t>
      </w:r>
      <w:proofErr w:type="gramStart"/>
      <w:r w:rsidRPr="004075F6">
        <w:rPr>
          <w:rFonts w:ascii="Times New Roman" w:hAnsi="Times New Roman" w:cs="Times New Roman"/>
          <w:sz w:val="28"/>
          <w:szCs w:val="28"/>
        </w:rPr>
        <w:t>Иллюстрацией служат математические понятия: точка, линия, поверхность, противореча самим себе (ибо их определенность есть и их граница, и выхождение за ее пределы), из самих себя, через свое понятие, «движутся в себе»: «диалектика точки – это стать линией, диалектика линии – стать плоскостью, диалектика плоскости – стать целокупным пространством» (с. 190–191).</w:t>
      </w:r>
      <w:proofErr w:type="gramEnd"/>
      <w:r w:rsidRPr="004075F6">
        <w:rPr>
          <w:rFonts w:ascii="Times New Roman" w:hAnsi="Times New Roman" w:cs="Times New Roman"/>
          <w:sz w:val="28"/>
          <w:szCs w:val="28"/>
        </w:rPr>
        <w:t xml:space="preserve"> Такова имманентная диалектика понятий (диалектической логики и науки): </w:t>
      </w:r>
      <w:proofErr w:type="gramStart"/>
      <w:r w:rsidRPr="004075F6">
        <w:rPr>
          <w:rFonts w:ascii="Times New Roman" w:hAnsi="Times New Roman" w:cs="Times New Roman"/>
          <w:sz w:val="28"/>
          <w:szCs w:val="28"/>
        </w:rPr>
        <w:t>конечное</w:t>
      </w:r>
      <w:proofErr w:type="gramEnd"/>
      <w:r w:rsidRPr="004075F6">
        <w:rPr>
          <w:rFonts w:ascii="Times New Roman" w:hAnsi="Times New Roman" w:cs="Times New Roman"/>
          <w:sz w:val="28"/>
          <w:szCs w:val="28"/>
        </w:rPr>
        <w:t xml:space="preserve"> переходит в бесконечность. Раздел о соотношении конечного и бесконечного – один из лучших в «Науке логики» благодаря тонкой, многосторонней диалектике анализа. Если мысль застревает на простой противоположности бесконечного конечному, то это «дурное бесконечное» (с. 204), а «истинная бесконечность» вырастает из понимания того, что, во-первых, и бесконечное, и конечное подвергаются внутреннему отрицанию, и, во-вторых, что «не конечное есть реальное, а бесконечное» (с. 215), что «конечное </w:t>
      </w:r>
      <w:proofErr w:type="spellStart"/>
      <w:r w:rsidRPr="004075F6">
        <w:rPr>
          <w:rFonts w:ascii="Times New Roman" w:hAnsi="Times New Roman" w:cs="Times New Roman"/>
          <w:sz w:val="28"/>
          <w:szCs w:val="28"/>
        </w:rPr>
        <w:t>идеально»</w:t>
      </w:r>
      <w:proofErr w:type="gramStart"/>
      <w:r w:rsidRPr="004075F6">
        <w:rPr>
          <w:rFonts w:ascii="Times New Roman" w:hAnsi="Times New Roman" w:cs="Times New Roman"/>
          <w:sz w:val="28"/>
          <w:szCs w:val="28"/>
        </w:rPr>
        <w:t>.Э</w:t>
      </w:r>
      <w:proofErr w:type="gramEnd"/>
      <w:r w:rsidRPr="004075F6">
        <w:rPr>
          <w:rFonts w:ascii="Times New Roman" w:hAnsi="Times New Roman" w:cs="Times New Roman"/>
          <w:sz w:val="28"/>
          <w:szCs w:val="28"/>
        </w:rPr>
        <w:t>то</w:t>
      </w:r>
      <w:proofErr w:type="spellEnd"/>
      <w:r w:rsidRPr="004075F6">
        <w:rPr>
          <w:rFonts w:ascii="Times New Roman" w:hAnsi="Times New Roman" w:cs="Times New Roman"/>
          <w:sz w:val="28"/>
          <w:szCs w:val="28"/>
        </w:rPr>
        <w:t xml:space="preserve"> и есть «философский идеализм», поскольку все принципы всякой философии всегда «суть мысли, всеобщее, идеальное» (с. 222), а не конечные вещи в их наличии. Бытие-для-себя как последняя категориальная ступень сферы качества (разделяемая на бытие-для-себя как таковое; одно и многое; отталкивание и притяжение) образует переход в сферу количества (величины). Последнее же (разделяемое на количество как таковое, определенное количество, количественную бесконечность) перетекает в сферу категории меры, которая (через специфическое количество и реальную меру) п</w:t>
      </w:r>
      <w:r w:rsidRPr="004075F6">
        <w:rPr>
          <w:rFonts w:ascii="Times New Roman" w:hAnsi="Times New Roman" w:cs="Times New Roman"/>
          <w:sz w:val="28"/>
          <w:szCs w:val="28"/>
        </w:rPr>
        <w:t>олагает «становление сущности».</w:t>
      </w:r>
    </w:p>
    <w:p w:rsidR="004075F6" w:rsidRPr="004075F6" w:rsidRDefault="004075F6" w:rsidP="004075F6">
      <w:pPr>
        <w:rPr>
          <w:rFonts w:ascii="Times New Roman" w:hAnsi="Times New Roman" w:cs="Times New Roman"/>
          <w:sz w:val="28"/>
          <w:szCs w:val="28"/>
        </w:rPr>
      </w:pPr>
      <w:r w:rsidRPr="004075F6">
        <w:rPr>
          <w:rFonts w:ascii="Times New Roman" w:hAnsi="Times New Roman" w:cs="Times New Roman"/>
          <w:sz w:val="28"/>
          <w:szCs w:val="28"/>
        </w:rPr>
        <w:lastRenderedPageBreak/>
        <w:t xml:space="preserve">Мера – это единство качества и количества, качественное количество, «специфическая» величина. «Узловая линия отношений мер» – категориальная стадия, на которой фиксируется такое изменение количества, которое внезапно (скачкообразно) вызывает изменение качества: напр., вода, нагретая до 100°, превращается в пар, а охлажденная ниже 0°, становится льдом. Температуры кипения и замерзания – примеры «узловых» точек мерных отношений. </w:t>
      </w:r>
      <w:proofErr w:type="gramStart"/>
      <w:r w:rsidRPr="004075F6">
        <w:rPr>
          <w:rFonts w:ascii="Times New Roman" w:hAnsi="Times New Roman" w:cs="Times New Roman"/>
          <w:sz w:val="28"/>
          <w:szCs w:val="28"/>
        </w:rPr>
        <w:t>«Мерные» понятия применимы и к общественной, государственной сферам, хотя «узлы» меры здесь не столь определенны и очевидны, как в природе.</w:t>
      </w:r>
      <w:proofErr w:type="gramEnd"/>
      <w:r w:rsidRPr="004075F6">
        <w:rPr>
          <w:rFonts w:ascii="Times New Roman" w:hAnsi="Times New Roman" w:cs="Times New Roman"/>
          <w:sz w:val="28"/>
          <w:szCs w:val="28"/>
        </w:rPr>
        <w:t xml:space="preserve"> Существует, напр., зависимость между размером государства и наиболее </w:t>
      </w:r>
      <w:proofErr w:type="gramStart"/>
      <w:r w:rsidRPr="004075F6">
        <w:rPr>
          <w:rFonts w:ascii="Times New Roman" w:hAnsi="Times New Roman" w:cs="Times New Roman"/>
          <w:sz w:val="28"/>
          <w:szCs w:val="28"/>
        </w:rPr>
        <w:t>благоприятными</w:t>
      </w:r>
      <w:proofErr w:type="gramEnd"/>
      <w:r w:rsidRPr="004075F6">
        <w:rPr>
          <w:rFonts w:ascii="Times New Roman" w:hAnsi="Times New Roman" w:cs="Times New Roman"/>
          <w:sz w:val="28"/>
          <w:szCs w:val="28"/>
        </w:rPr>
        <w:t xml:space="preserve"> для него строем, системой управления. Категорией меры завершается учение о бытии, онтологическую значимость которого Гегель связывает с тем, что процесс «продвижения» логики по категориальным ступенькам бытия «есть движение самого бытия»</w:t>
      </w:r>
      <w:r w:rsidRPr="004075F6">
        <w:rPr>
          <w:rFonts w:ascii="Times New Roman" w:hAnsi="Times New Roman" w:cs="Times New Roman"/>
          <w:sz w:val="28"/>
          <w:szCs w:val="28"/>
        </w:rPr>
        <w:t xml:space="preserve"> </w:t>
      </w:r>
    </w:p>
    <w:p w:rsidR="004075F6" w:rsidRPr="004075F6" w:rsidRDefault="004075F6" w:rsidP="004075F6">
      <w:pPr>
        <w:rPr>
          <w:rFonts w:ascii="Times New Roman" w:hAnsi="Times New Roman" w:cs="Times New Roman"/>
          <w:sz w:val="28"/>
          <w:szCs w:val="28"/>
        </w:rPr>
      </w:pPr>
    </w:p>
    <w:sectPr w:rsidR="004075F6" w:rsidRPr="004075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5F6"/>
    <w:rsid w:val="001A0AA8"/>
    <w:rsid w:val="004075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952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877</Words>
  <Characters>5000</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megatron</dc:creator>
  <cp:lastModifiedBy>megatron</cp:lastModifiedBy>
  <cp:revision>2</cp:revision>
  <cp:lastPrinted>2020-06-19T10:41:00Z</cp:lastPrinted>
  <dcterms:created xsi:type="dcterms:W3CDTF">2020-06-19T10:34:00Z</dcterms:created>
  <dcterms:modified xsi:type="dcterms:W3CDTF">2020-06-19T10:41:00Z</dcterms:modified>
</cp:coreProperties>
</file>