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717C" w:rsidRPr="0072717C" w:rsidRDefault="0072717C" w:rsidP="0072717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2717C">
        <w:rPr>
          <w:rFonts w:ascii="Times New Roman" w:hAnsi="Times New Roman" w:cs="Times New Roman"/>
          <w:b/>
          <w:sz w:val="28"/>
          <w:szCs w:val="28"/>
        </w:rPr>
        <w:t>Учения о человеке и душе</w:t>
      </w:r>
    </w:p>
    <w:p w:rsidR="0072717C" w:rsidRPr="0072717C" w:rsidRDefault="0072717C" w:rsidP="0072717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2717C">
        <w:rPr>
          <w:rFonts w:ascii="Times New Roman" w:hAnsi="Times New Roman" w:cs="Times New Roman"/>
          <w:b/>
          <w:sz w:val="28"/>
          <w:szCs w:val="28"/>
        </w:rPr>
        <w:t>Выполнил Белых Е.А. СОД 2-18-1</w:t>
      </w:r>
    </w:p>
    <w:p w:rsidR="0072717C" w:rsidRPr="0072717C" w:rsidRDefault="0072717C" w:rsidP="0072717C">
      <w:pPr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«</w:t>
      </w:r>
      <w:r w:rsidRPr="0072717C">
        <w:rPr>
          <w:rFonts w:ascii="Times New Roman" w:hAnsi="Times New Roman" w:cs="Times New Roman"/>
          <w:i/>
          <w:sz w:val="28"/>
          <w:szCs w:val="28"/>
        </w:rPr>
        <w:t>Человек есть общественное животное, наделенное разумом</w:t>
      </w:r>
      <w:r>
        <w:rPr>
          <w:rFonts w:ascii="Times New Roman" w:hAnsi="Times New Roman" w:cs="Times New Roman"/>
          <w:i/>
          <w:sz w:val="28"/>
          <w:szCs w:val="28"/>
        </w:rPr>
        <w:t>»</w:t>
      </w:r>
    </w:p>
    <w:p w:rsidR="0072717C" w:rsidRPr="0072717C" w:rsidRDefault="0072717C" w:rsidP="0072717C">
      <w:pPr>
        <w:jc w:val="both"/>
        <w:rPr>
          <w:rFonts w:ascii="Times New Roman" w:hAnsi="Times New Roman" w:cs="Times New Roman"/>
          <w:sz w:val="28"/>
          <w:szCs w:val="28"/>
        </w:rPr>
      </w:pPr>
      <w:r w:rsidRPr="0072717C">
        <w:rPr>
          <w:rFonts w:ascii="Times New Roman" w:hAnsi="Times New Roman" w:cs="Times New Roman"/>
          <w:sz w:val="28"/>
          <w:szCs w:val="28"/>
        </w:rPr>
        <w:t xml:space="preserve">Аристотель, однако, как и Платон, считал государство не просто средством обеспечения безопасности индивидов и регуляции общественной жизни с помощью законов. Высшая цель государства, согласно Аристотелю, состоит в достижении добродетельной жизни, а поскольку добродетель – условие и гарантия счастья, то соответственно жизни счастливой. Не случайно греческий философ определял человека как общественное животное, наделенное разумом. Человек самой своей природой предназначен к жизни сообща; только в общежитии люди могут формироваться, воспитываться как нравственные существа. </w:t>
      </w:r>
      <w:proofErr w:type="gramStart"/>
      <w:r w:rsidRPr="0072717C">
        <w:rPr>
          <w:rFonts w:ascii="Times New Roman" w:hAnsi="Times New Roman" w:cs="Times New Roman"/>
          <w:sz w:val="28"/>
          <w:szCs w:val="28"/>
        </w:rPr>
        <w:t xml:space="preserve">Такое воспитание, однако, может осуществляться лишь в справедливом государстве: с одной стороны, подлинная справедливость, наличие хороших законов и их соблюдение совершенствуют человека и способствуют развитию в нем благородных задатков, а с другой – «целью государства является благая жизнь… само же государство представляет собой общение родов и селений ради достижения совершенного самодовлеющего существования» </w:t>
      </w:r>
      <w:proofErr w:type="spellStart"/>
      <w:r w:rsidRPr="0072717C">
        <w:rPr>
          <w:rFonts w:ascii="Times New Roman" w:hAnsi="Times New Roman" w:cs="Times New Roman"/>
          <w:sz w:val="28"/>
          <w:szCs w:val="28"/>
        </w:rPr>
        <w:t>note</w:t>
      </w:r>
      <w:proofErr w:type="spellEnd"/>
      <w:r w:rsidRPr="0072717C">
        <w:rPr>
          <w:rFonts w:ascii="Times New Roman" w:hAnsi="Times New Roman" w:cs="Times New Roman"/>
          <w:sz w:val="28"/>
          <w:szCs w:val="28"/>
        </w:rPr>
        <w:t xml:space="preserve"> 3, наилучшей жизни, которая, по Аристотелю, предполагает не</w:t>
      </w:r>
      <w:proofErr w:type="gramEnd"/>
      <w:r w:rsidRPr="0072717C">
        <w:rPr>
          <w:rFonts w:ascii="Times New Roman" w:hAnsi="Times New Roman" w:cs="Times New Roman"/>
          <w:sz w:val="28"/>
          <w:szCs w:val="28"/>
        </w:rPr>
        <w:t xml:space="preserve"> просто материальный достаток (Аристотель был сторонником среднего материального достатка, когда в обществе нет ни бедных, ни слишком богатых людей), но в первую очередь соблюдение справедливости. Справедливость венчает все добродетели, к которым Аристотель относил также благоразумие, великодушие, самоограничение, храбрость, щедрость, п</w:t>
      </w:r>
      <w:r>
        <w:rPr>
          <w:rFonts w:ascii="Times New Roman" w:hAnsi="Times New Roman" w:cs="Times New Roman"/>
          <w:sz w:val="28"/>
          <w:szCs w:val="28"/>
        </w:rPr>
        <w:t>равдивость, благожелательность.</w:t>
      </w:r>
    </w:p>
    <w:p w:rsidR="0072717C" w:rsidRPr="0072717C" w:rsidRDefault="0072717C" w:rsidP="0072717C">
      <w:pPr>
        <w:jc w:val="both"/>
        <w:rPr>
          <w:rFonts w:ascii="Times New Roman" w:hAnsi="Times New Roman" w:cs="Times New Roman"/>
          <w:sz w:val="28"/>
          <w:szCs w:val="28"/>
        </w:rPr>
      </w:pPr>
      <w:r w:rsidRPr="0072717C">
        <w:rPr>
          <w:rFonts w:ascii="Times New Roman" w:hAnsi="Times New Roman" w:cs="Times New Roman"/>
          <w:sz w:val="28"/>
          <w:szCs w:val="28"/>
        </w:rPr>
        <w:t xml:space="preserve">Предпосылка политических концепций античных философов – признание законности и необходимости рабовладения. И у Платона, и у Аристотеля речь идет о государстве свободных: рабы не считаются гражданами государства. Люди от природы неравны, считает Аристотель: тот, кто не в состоянии сам отвечать за свои поступки, не способен стать господином самого себя, не может воспитать в себе умеренность, самоограничение, справедливость и другие добродетели, тот раб по природе и может </w:t>
      </w:r>
      <w:r>
        <w:rPr>
          <w:rFonts w:ascii="Times New Roman" w:hAnsi="Times New Roman" w:cs="Times New Roman"/>
          <w:sz w:val="28"/>
          <w:szCs w:val="28"/>
        </w:rPr>
        <w:t>осуществлять лишь волю другого.</w:t>
      </w:r>
    </w:p>
    <w:p w:rsidR="0072717C" w:rsidRPr="0072717C" w:rsidRDefault="0072717C" w:rsidP="0072717C">
      <w:pPr>
        <w:jc w:val="both"/>
        <w:rPr>
          <w:rFonts w:ascii="Times New Roman" w:hAnsi="Times New Roman" w:cs="Times New Roman"/>
          <w:sz w:val="28"/>
          <w:szCs w:val="28"/>
        </w:rPr>
      </w:pPr>
      <w:r w:rsidRPr="0072717C">
        <w:rPr>
          <w:rFonts w:ascii="Times New Roman" w:hAnsi="Times New Roman" w:cs="Times New Roman"/>
          <w:sz w:val="28"/>
          <w:szCs w:val="28"/>
        </w:rPr>
        <w:t>Учение о душ</w:t>
      </w:r>
      <w:r>
        <w:rPr>
          <w:rFonts w:ascii="Times New Roman" w:hAnsi="Times New Roman" w:cs="Times New Roman"/>
          <w:sz w:val="28"/>
          <w:szCs w:val="28"/>
        </w:rPr>
        <w:t>е. Пассивный и деятельный разум</w:t>
      </w:r>
    </w:p>
    <w:p w:rsidR="0072717C" w:rsidRPr="0072717C" w:rsidRDefault="0072717C" w:rsidP="0072717C">
      <w:pPr>
        <w:jc w:val="both"/>
        <w:rPr>
          <w:rFonts w:ascii="Times New Roman" w:hAnsi="Times New Roman" w:cs="Times New Roman"/>
          <w:sz w:val="28"/>
          <w:szCs w:val="28"/>
        </w:rPr>
      </w:pPr>
      <w:r w:rsidRPr="0072717C">
        <w:rPr>
          <w:rFonts w:ascii="Times New Roman" w:hAnsi="Times New Roman" w:cs="Times New Roman"/>
          <w:sz w:val="28"/>
          <w:szCs w:val="28"/>
        </w:rPr>
        <w:t xml:space="preserve">Определенные коррективы вносит Аристотель и в платоновское учение о душе. Считая душу началом жизни, он дает типологию различных «уровней» души, выделяя растительную, животную и разумную души. Низшая душа – </w:t>
      </w:r>
      <w:r w:rsidRPr="0072717C">
        <w:rPr>
          <w:rFonts w:ascii="Times New Roman" w:hAnsi="Times New Roman" w:cs="Times New Roman"/>
          <w:sz w:val="28"/>
          <w:szCs w:val="28"/>
        </w:rPr>
        <w:lastRenderedPageBreak/>
        <w:t xml:space="preserve">растительная – ведает функциями питания, роста и размножения, общими для всех вообще одушевленных существ. У животной души к этим функциям прибавляется ощущение, а вместе с ним и способность желания, т. е. стремление достичь приятного и избежать неприятного. </w:t>
      </w:r>
      <w:proofErr w:type="gramStart"/>
      <w:r w:rsidRPr="0072717C">
        <w:rPr>
          <w:rFonts w:ascii="Times New Roman" w:hAnsi="Times New Roman" w:cs="Times New Roman"/>
          <w:sz w:val="28"/>
          <w:szCs w:val="28"/>
        </w:rPr>
        <w:t>Разумная же душа, которой обладает из всех животных один лишь человек, помимо перечисленных функций, общих у человека с растениями и животными, наделена высшей из способностей – рассуждением и мышлением.</w:t>
      </w:r>
      <w:proofErr w:type="gramEnd"/>
      <w:r w:rsidRPr="0072717C">
        <w:rPr>
          <w:rFonts w:ascii="Times New Roman" w:hAnsi="Times New Roman" w:cs="Times New Roman"/>
          <w:sz w:val="28"/>
          <w:szCs w:val="28"/>
        </w:rPr>
        <w:t xml:space="preserve"> У Аристотеля нет характерного для Платона представления о низшем, телесном начале (и соответственно низших, растительной и животной, душах) как источнике зла. Аристотель рассматривает материю, тело как нейтральный субстрат, служащий основой для более высоких форм жизни. Сам разум, однако, согласно Аристотелю, не зависит от тела. Будучи вечным и неизменным, он один способен к постижению вечного бытия и составляет сущность высшей из аристотелевских форм, совершенно свободной от материи, а именно вечного двигателя, который есть чистое мышление и которым движется и живет все в мире. Этот высший разум Аристотель называет деятельным, созидательным и отличает его от пассивного разума, только воспринимающего. Последний главным образом и присущ человеку, тогда как деятельный разум – лишь в очень малой степени. Пытаясь разрешить трудность, возникшую у Платона в связи с учением о «трех душах» и вызванную стремлением объяснить возможность бессмертия индивидуальной души, Аристотель приходит к выводу, что в человеке бессмертен только его разум: после смерти тела он </w:t>
      </w:r>
      <w:r>
        <w:rPr>
          <w:rFonts w:ascii="Times New Roman" w:hAnsi="Times New Roman" w:cs="Times New Roman"/>
          <w:sz w:val="28"/>
          <w:szCs w:val="28"/>
        </w:rPr>
        <w:t>сливается с вселенским разумом.</w:t>
      </w:r>
      <w:bookmarkStart w:id="0" w:name="_GoBack"/>
      <w:bookmarkEnd w:id="0"/>
    </w:p>
    <w:p w:rsidR="0072717C" w:rsidRPr="0072717C" w:rsidRDefault="0072717C" w:rsidP="0072717C">
      <w:pPr>
        <w:jc w:val="both"/>
        <w:rPr>
          <w:rFonts w:ascii="Times New Roman" w:hAnsi="Times New Roman" w:cs="Times New Roman"/>
          <w:sz w:val="28"/>
          <w:szCs w:val="28"/>
        </w:rPr>
      </w:pPr>
      <w:r w:rsidRPr="0072717C">
        <w:rPr>
          <w:rFonts w:ascii="Times New Roman" w:hAnsi="Times New Roman" w:cs="Times New Roman"/>
          <w:sz w:val="28"/>
          <w:szCs w:val="28"/>
        </w:rPr>
        <w:t>Аристотелем завершается классический период в развитии греческой философии. По мере внутреннего разложения греческих полисов постепенно слабеет и их самостоятельность. В эпоху эллинизма (IV в. до н. э.– V в. н. э.), в период сначала македонского завоевания, а затем подчинения греческих городов Риму, меняется мировоззренческая ориентация философии: ее интерес все более сосредоточивается на жизни отдельного человека. Мотивы, предвосхищающие этот переход, при внимательном чтении можно отметить уже в этике Аристотеля. Но особенно характерны в этом отношении этические учения стоиков и эпикурейцев. Социальная этика Платона и Аристотеля уступает место этике индивидуальной, что непосредственно отражает реальное положение человека поздней античности, жителя большой империи, не связанного уже тесными узами со своей социальной общиной и не могущего, как раньше, принимать непосредственное участие в политической жизни своего небольшого города-государства.</w:t>
      </w:r>
    </w:p>
    <w:sectPr w:rsidR="0072717C" w:rsidRPr="007271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717C"/>
    <w:rsid w:val="00727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718</Words>
  <Characters>4099</Characters>
  <Application>Microsoft Office Word</Application>
  <DocSecurity>0</DocSecurity>
  <Lines>34</Lines>
  <Paragraphs>9</Paragraphs>
  <ScaleCrop>false</ScaleCrop>
  <Company/>
  <LinksUpToDate>false</LinksUpToDate>
  <CharactersWithSpaces>4808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megatron</dc:creator>
  <cp:lastModifiedBy>megatron</cp:lastModifiedBy>
  <cp:revision>1</cp:revision>
  <dcterms:created xsi:type="dcterms:W3CDTF">2020-06-12T15:10:00Z</dcterms:created>
  <dcterms:modified xsi:type="dcterms:W3CDTF">2020-06-12T15:12:00Z</dcterms:modified>
</cp:coreProperties>
</file>