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6DB" w:rsidRDefault="0037446F" w:rsidP="0037446F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Микроклимат на рабочих местах</w:t>
      </w:r>
    </w:p>
    <w:p w:rsidR="0037446F" w:rsidRPr="00E54A71" w:rsidRDefault="0037446F" w:rsidP="0037446F">
      <w:pPr>
        <w:rPr>
          <w:rFonts w:ascii="Times New Roman" w:hAnsi="Times New Roman" w:cs="Times New Roman"/>
        </w:rPr>
      </w:pPr>
      <w:r w:rsidRPr="00E54A71">
        <w:rPr>
          <w:rFonts w:ascii="Times New Roman" w:hAnsi="Times New Roman" w:cs="Times New Roman"/>
        </w:rPr>
        <w:t>Микроклимат на рабочих местах должен обеспечивать сохранение теплового баланса человека с окружающей средой и поддержание оптимального или допустимого теплового состояния организма.</w:t>
      </w:r>
    </w:p>
    <w:p w:rsidR="0037446F" w:rsidRPr="00E54A71" w:rsidRDefault="0037446F" w:rsidP="0037446F">
      <w:pPr>
        <w:rPr>
          <w:rFonts w:ascii="Times New Roman" w:hAnsi="Times New Roman" w:cs="Times New Roman"/>
        </w:rPr>
      </w:pPr>
      <w:r w:rsidRPr="00E54A71">
        <w:rPr>
          <w:rFonts w:ascii="Times New Roman" w:hAnsi="Times New Roman" w:cs="Times New Roman"/>
        </w:rPr>
        <w:t xml:space="preserve">Показатели микроклимата рабочих мест производственных помещений установлены с учетом общих </w:t>
      </w:r>
      <w:proofErr w:type="spellStart"/>
      <w:r w:rsidRPr="00E54A71">
        <w:rPr>
          <w:rFonts w:ascii="Times New Roman" w:hAnsi="Times New Roman" w:cs="Times New Roman"/>
        </w:rPr>
        <w:t>энерготрат</w:t>
      </w:r>
      <w:proofErr w:type="spellEnd"/>
      <w:r w:rsidRPr="00E54A71">
        <w:rPr>
          <w:rFonts w:ascii="Times New Roman" w:hAnsi="Times New Roman" w:cs="Times New Roman"/>
        </w:rPr>
        <w:t xml:space="preserve"> работающих, продолжительности выполнения работы, периодов года и включают требования к методам измерения и контроля организма</w:t>
      </w:r>
    </w:p>
    <w:p w:rsidR="0037446F" w:rsidRPr="00E54A71" w:rsidRDefault="0037446F" w:rsidP="0037446F">
      <w:pPr>
        <w:rPr>
          <w:rFonts w:ascii="Times New Roman" w:hAnsi="Times New Roman" w:cs="Times New Roman"/>
        </w:rPr>
      </w:pPr>
      <w:r w:rsidRPr="00E54A71">
        <w:rPr>
          <w:rFonts w:ascii="Times New Roman" w:hAnsi="Times New Roman" w:cs="Times New Roman"/>
        </w:rPr>
        <w:t xml:space="preserve">На основе общих </w:t>
      </w:r>
      <w:proofErr w:type="spellStart"/>
      <w:r w:rsidRPr="00E54A71">
        <w:rPr>
          <w:rFonts w:ascii="Times New Roman" w:hAnsi="Times New Roman" w:cs="Times New Roman"/>
        </w:rPr>
        <w:t>энерготрат</w:t>
      </w:r>
      <w:proofErr w:type="spellEnd"/>
      <w:r w:rsidRPr="00E54A71">
        <w:rPr>
          <w:rFonts w:ascii="Times New Roman" w:hAnsi="Times New Roman" w:cs="Times New Roman"/>
        </w:rPr>
        <w:t xml:space="preserve"> организма в Ваттах (Вт) работы классифицируются по категориям. </w:t>
      </w:r>
    </w:p>
    <w:p w:rsidR="0037446F" w:rsidRPr="00E54A71" w:rsidRDefault="0037446F" w:rsidP="0037446F">
      <w:pPr>
        <w:rPr>
          <w:rFonts w:ascii="Times New Roman" w:hAnsi="Times New Roman" w:cs="Times New Roman"/>
        </w:rPr>
      </w:pPr>
      <w:r w:rsidRPr="00E54A71">
        <w:rPr>
          <w:rFonts w:ascii="Times New Roman" w:hAnsi="Times New Roman" w:cs="Times New Roman"/>
        </w:rPr>
        <w:t xml:space="preserve">Показатели микроклимата нормируются для периодов года — теплого, когда среднесуточная температура воздуха по данным </w:t>
      </w:r>
      <w:proofErr w:type="spellStart"/>
      <w:r w:rsidRPr="00E54A71">
        <w:rPr>
          <w:rFonts w:ascii="Times New Roman" w:hAnsi="Times New Roman" w:cs="Times New Roman"/>
        </w:rPr>
        <w:t>гидрометслужбы</w:t>
      </w:r>
      <w:proofErr w:type="spellEnd"/>
      <w:r w:rsidRPr="00E54A71">
        <w:rPr>
          <w:rFonts w:ascii="Times New Roman" w:hAnsi="Times New Roman" w:cs="Times New Roman"/>
        </w:rPr>
        <w:t xml:space="preserve"> выше +10 °C, и холодного — +10 °C и ниже.</w:t>
      </w:r>
    </w:p>
    <w:p w:rsidR="0037446F" w:rsidRPr="00E54A71" w:rsidRDefault="0037446F" w:rsidP="0037446F">
      <w:pPr>
        <w:rPr>
          <w:rFonts w:ascii="Times New Roman" w:hAnsi="Times New Roman" w:cs="Times New Roman"/>
        </w:rPr>
      </w:pPr>
      <w:r w:rsidRPr="00E54A71">
        <w:rPr>
          <w:rFonts w:ascii="Times New Roman" w:hAnsi="Times New Roman" w:cs="Times New Roman"/>
        </w:rPr>
        <w:t xml:space="preserve">Оптимальные микроклиматические условия установлены по критериям оптимального теплового состояния человека, одетого в комплект одежды с теплоизоляцией 1 </w:t>
      </w:r>
      <w:proofErr w:type="spellStart"/>
      <w:r w:rsidRPr="00E54A71">
        <w:rPr>
          <w:rFonts w:ascii="Times New Roman" w:hAnsi="Times New Roman" w:cs="Times New Roman"/>
        </w:rPr>
        <w:t>кло</w:t>
      </w:r>
      <w:proofErr w:type="spellEnd"/>
      <w:r w:rsidRPr="00E54A71">
        <w:rPr>
          <w:rFonts w:ascii="Times New Roman" w:hAnsi="Times New Roman" w:cs="Times New Roman"/>
        </w:rPr>
        <w:t xml:space="preserve"> в холодный период года и 0,7–0,8 </w:t>
      </w:r>
      <w:proofErr w:type="spellStart"/>
      <w:r w:rsidRPr="00E54A71">
        <w:rPr>
          <w:rFonts w:ascii="Times New Roman" w:hAnsi="Times New Roman" w:cs="Times New Roman"/>
        </w:rPr>
        <w:t>кло</w:t>
      </w:r>
      <w:proofErr w:type="spellEnd"/>
      <w:r w:rsidRPr="00E54A71">
        <w:rPr>
          <w:rFonts w:ascii="Times New Roman" w:hAnsi="Times New Roman" w:cs="Times New Roman"/>
        </w:rPr>
        <w:t xml:space="preserve"> — в теплый.</w:t>
      </w:r>
    </w:p>
    <w:p w:rsidR="0037446F" w:rsidRPr="00E54A71" w:rsidRDefault="0037446F" w:rsidP="0037446F">
      <w:pPr>
        <w:rPr>
          <w:rFonts w:ascii="Times New Roman" w:hAnsi="Times New Roman" w:cs="Times New Roman"/>
        </w:rPr>
      </w:pPr>
      <w:r w:rsidRPr="00E54A71">
        <w:rPr>
          <w:rFonts w:ascii="Times New Roman" w:hAnsi="Times New Roman" w:cs="Times New Roman"/>
        </w:rPr>
        <w:t>Таблица 2.1. Оптимальные величины параметров микроклимата на рабочих местах производственных помещений</w:t>
      </w:r>
    </w:p>
    <w:p w:rsidR="0037446F" w:rsidRPr="00E54A71" w:rsidRDefault="0037446F" w:rsidP="0037446F">
      <w:pPr>
        <w:rPr>
          <w:rFonts w:ascii="Times New Roman" w:hAnsi="Times New Roman" w:cs="Times New Roman"/>
        </w:rPr>
      </w:pPr>
      <w:r w:rsidRPr="00E54A71">
        <w:rPr>
          <w:noProof/>
          <w:lang w:eastAsia="ru-RU"/>
        </w:rPr>
        <w:drawing>
          <wp:inline distT="0" distB="0" distL="0" distR="0" wp14:anchorId="2A7020DC" wp14:editId="12BB4779">
            <wp:extent cx="5940425" cy="4104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6F" w:rsidRPr="00E54A71" w:rsidRDefault="0037446F" w:rsidP="0037446F">
      <w:pPr>
        <w:rPr>
          <w:rFonts w:ascii="Times New Roman" w:hAnsi="Times New Roman" w:cs="Times New Roman"/>
        </w:rPr>
      </w:pPr>
      <w:r w:rsidRPr="00E54A71">
        <w:rPr>
          <w:rFonts w:ascii="Times New Roman" w:hAnsi="Times New Roman" w:cs="Times New Roman"/>
        </w:rPr>
        <w:t xml:space="preserve">Допустимые микроклиматические условия установлены по критериям допустимого теплового состояния человека, одетого в комплект одежды с теплоизоляцией 1 </w:t>
      </w:r>
      <w:proofErr w:type="spellStart"/>
      <w:r w:rsidRPr="00E54A71">
        <w:rPr>
          <w:rFonts w:ascii="Times New Roman" w:hAnsi="Times New Roman" w:cs="Times New Roman"/>
        </w:rPr>
        <w:t>кло</w:t>
      </w:r>
      <w:proofErr w:type="spellEnd"/>
      <w:r w:rsidRPr="00E54A71">
        <w:rPr>
          <w:rFonts w:ascii="Times New Roman" w:hAnsi="Times New Roman" w:cs="Times New Roman"/>
        </w:rPr>
        <w:t xml:space="preserve"> в холодный период года и 0,7–0,8 </w:t>
      </w:r>
      <w:proofErr w:type="spellStart"/>
      <w:r w:rsidRPr="00E54A71">
        <w:rPr>
          <w:rFonts w:ascii="Times New Roman" w:hAnsi="Times New Roman" w:cs="Times New Roman"/>
        </w:rPr>
        <w:t>кло</w:t>
      </w:r>
      <w:proofErr w:type="spellEnd"/>
      <w:r w:rsidRPr="00E54A71">
        <w:rPr>
          <w:rFonts w:ascii="Times New Roman" w:hAnsi="Times New Roman" w:cs="Times New Roman"/>
        </w:rPr>
        <w:t xml:space="preserve"> — в теплый, для 8-часовой рабочей смены. Они не вызывают проблем с состоянием здоровья, но могут приводить к ощущению теплового дискомфорта, ухудшению самочувствия и понижению работоспособности.</w:t>
      </w:r>
    </w:p>
    <w:p w:rsidR="0037446F" w:rsidRPr="00E54A71" w:rsidRDefault="0037446F" w:rsidP="0037446F">
      <w:pPr>
        <w:rPr>
          <w:rFonts w:ascii="Times New Roman" w:hAnsi="Times New Roman" w:cs="Times New Roman"/>
        </w:rPr>
      </w:pPr>
      <w:r w:rsidRPr="00E54A71">
        <w:rPr>
          <w:rFonts w:ascii="Times New Roman" w:hAnsi="Times New Roman" w:cs="Times New Roman"/>
        </w:rPr>
        <w:t>Таблица 2.2. Допустимые величины параметров микроклимата на рабочих местах производственных помещений</w:t>
      </w:r>
    </w:p>
    <w:p w:rsidR="0037446F" w:rsidRPr="00E54A71" w:rsidRDefault="00E54A71" w:rsidP="0037446F">
      <w:pPr>
        <w:rPr>
          <w:rFonts w:ascii="Times New Roman" w:hAnsi="Times New Roman" w:cs="Times New Roman"/>
        </w:rPr>
      </w:pPr>
      <w:r w:rsidRPr="00E54A71">
        <w:rPr>
          <w:noProof/>
          <w:lang w:eastAsia="ru-RU"/>
        </w:rPr>
        <w:lastRenderedPageBreak/>
        <w:drawing>
          <wp:inline distT="0" distB="0" distL="0" distR="0" wp14:anchorId="223F6509" wp14:editId="3158ACAF">
            <wp:extent cx="6299501" cy="44672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8033" cy="4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6F" w:rsidRPr="00E54A71" w:rsidRDefault="0037446F" w:rsidP="0037446F">
      <w:pPr>
        <w:rPr>
          <w:rFonts w:ascii="Times New Roman" w:hAnsi="Times New Roman" w:cs="Times New Roman"/>
        </w:rPr>
      </w:pPr>
      <w:r w:rsidRPr="00E54A71">
        <w:rPr>
          <w:rFonts w:ascii="Times New Roman" w:hAnsi="Times New Roman" w:cs="Times New Roman"/>
        </w:rPr>
        <w:t xml:space="preserve">Если из-за технологических требований к производственному процессу невозможно установить допустимые нормативные величины параметров микроклимата, условия микроклимата считаются вредными и опасными. В этом случае должны использоваться защитные мероприятия, нормализующие тепловое состояние </w:t>
      </w:r>
      <w:proofErr w:type="gramStart"/>
      <w:r w:rsidRPr="00E54A71">
        <w:rPr>
          <w:rFonts w:ascii="Times New Roman" w:hAnsi="Times New Roman" w:cs="Times New Roman"/>
        </w:rPr>
        <w:t>организма</w:t>
      </w:r>
      <w:proofErr w:type="gramEnd"/>
      <w:r w:rsidRPr="00E54A71">
        <w:rPr>
          <w:rFonts w:ascii="Times New Roman" w:hAnsi="Times New Roman" w:cs="Times New Roman"/>
        </w:rPr>
        <w:t xml:space="preserve"> работающего (спецодежда, средства индивидуальной защиты, помещения для отдыха с нормируемыми показателями микроклимата).</w:t>
      </w:r>
    </w:p>
    <w:p w:rsidR="0037446F" w:rsidRPr="00E54A71" w:rsidRDefault="0037446F" w:rsidP="0037446F">
      <w:pPr>
        <w:rPr>
          <w:rFonts w:ascii="Times New Roman" w:hAnsi="Times New Roman" w:cs="Times New Roman"/>
        </w:rPr>
      </w:pPr>
      <w:r w:rsidRPr="00E54A71">
        <w:rPr>
          <w:rFonts w:ascii="Times New Roman" w:hAnsi="Times New Roman" w:cs="Times New Roman"/>
        </w:rPr>
        <w:t>Если температура воздуха на рабочих местах выше или ниже допустимых величин, продолжительность работы в пределах рабочей смены устанавли</w:t>
      </w:r>
      <w:r w:rsidR="00E54A71" w:rsidRPr="00E54A71">
        <w:rPr>
          <w:rFonts w:ascii="Times New Roman" w:hAnsi="Times New Roman" w:cs="Times New Roman"/>
        </w:rPr>
        <w:t>вается в соответствии с таблицами</w:t>
      </w:r>
      <w:r w:rsidRPr="00E54A71">
        <w:rPr>
          <w:rFonts w:ascii="Times New Roman" w:hAnsi="Times New Roman" w:cs="Times New Roman"/>
        </w:rPr>
        <w:t xml:space="preserve"> ниже.</w:t>
      </w:r>
    </w:p>
    <w:p w:rsidR="00E54A71" w:rsidRPr="00E54A71" w:rsidRDefault="00E54A71" w:rsidP="0037446F">
      <w:pPr>
        <w:rPr>
          <w:rFonts w:ascii="Times New Roman" w:hAnsi="Times New Roman" w:cs="Times New Roman"/>
        </w:rPr>
      </w:pPr>
      <w:r w:rsidRPr="00E54A71">
        <w:rPr>
          <w:rFonts w:ascii="Times New Roman" w:hAnsi="Times New Roman" w:cs="Times New Roman"/>
        </w:rPr>
        <w:t>Таблица П 3.1. Допустимая продолжительность пребывания на рабочих местах при температуре воздуха выше допустимых величин</w:t>
      </w:r>
    </w:p>
    <w:p w:rsidR="00E54A71" w:rsidRPr="00E54A71" w:rsidRDefault="00E54A71" w:rsidP="0037446F">
      <w:pPr>
        <w:rPr>
          <w:rFonts w:ascii="Times New Roman" w:hAnsi="Times New Roman" w:cs="Times New Roman"/>
        </w:rPr>
      </w:pPr>
      <w:r w:rsidRPr="00E54A71">
        <w:rPr>
          <w:noProof/>
          <w:lang w:eastAsia="ru-RU"/>
        </w:rPr>
        <w:lastRenderedPageBreak/>
        <w:drawing>
          <wp:inline distT="0" distB="0" distL="0" distR="0" wp14:anchorId="4C306D4F" wp14:editId="282796D7">
            <wp:extent cx="5940425" cy="4341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71" w:rsidRPr="00E54A71" w:rsidRDefault="00E54A71" w:rsidP="0037446F">
      <w:pPr>
        <w:rPr>
          <w:rFonts w:ascii="Times New Roman" w:hAnsi="Times New Roman" w:cs="Times New Roman"/>
        </w:rPr>
      </w:pPr>
      <w:r w:rsidRPr="00E54A71">
        <w:rPr>
          <w:rFonts w:ascii="Times New Roman" w:hAnsi="Times New Roman" w:cs="Times New Roman"/>
        </w:rPr>
        <w:t>Таблица П 3.2. Допустимая продолжительность пребывания на рабочих местах при температуре воздуха ниже допустимых величин</w:t>
      </w:r>
    </w:p>
    <w:p w:rsidR="00E54A71" w:rsidRPr="00E54A71" w:rsidRDefault="00E54A71" w:rsidP="0037446F">
      <w:pPr>
        <w:rPr>
          <w:rFonts w:ascii="Times New Roman" w:hAnsi="Times New Roman" w:cs="Times New Roman"/>
        </w:rPr>
      </w:pPr>
      <w:r w:rsidRPr="00E54A71">
        <w:rPr>
          <w:noProof/>
          <w:lang w:eastAsia="ru-RU"/>
        </w:rPr>
        <w:lastRenderedPageBreak/>
        <w:drawing>
          <wp:inline distT="0" distB="0" distL="0" distR="0" wp14:anchorId="3EE519C9" wp14:editId="6C56EFF9">
            <wp:extent cx="5940425" cy="4876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6F" w:rsidRPr="00E54A71" w:rsidRDefault="0037446F" w:rsidP="0037446F">
      <w:pPr>
        <w:rPr>
          <w:rFonts w:ascii="Times New Roman" w:hAnsi="Times New Roman" w:cs="Times New Roman"/>
        </w:rPr>
      </w:pPr>
    </w:p>
    <w:p w:rsidR="0037446F" w:rsidRPr="00E54A71" w:rsidRDefault="0037446F" w:rsidP="0037446F">
      <w:pPr>
        <w:rPr>
          <w:rFonts w:ascii="Times New Roman" w:hAnsi="Times New Roman" w:cs="Times New Roman"/>
        </w:rPr>
      </w:pPr>
      <w:r w:rsidRPr="00E54A71">
        <w:rPr>
          <w:rFonts w:ascii="Times New Roman" w:hAnsi="Times New Roman" w:cs="Times New Roman"/>
        </w:rPr>
        <w:t>Для производственных помещений, оборудованных системами искусственного охлаждения или лучистого обогрева, санитарно-эпидемиологические требования к параметрам микроклимата приведены в таблице ниже</w:t>
      </w:r>
    </w:p>
    <w:p w:rsidR="0037446F" w:rsidRPr="00E54A71" w:rsidRDefault="00E54A71" w:rsidP="0037446F">
      <w:pPr>
        <w:rPr>
          <w:rFonts w:ascii="Times New Roman" w:hAnsi="Times New Roman" w:cs="Times New Roman"/>
        </w:rPr>
      </w:pPr>
      <w:r w:rsidRPr="00E54A71">
        <w:rPr>
          <w:rFonts w:ascii="Times New Roman" w:hAnsi="Times New Roman" w:cs="Times New Roman"/>
        </w:rPr>
        <w:t>Таблица П 4.1. Санитарно-эпидемиологические требования к параметрам микроклимата производственных помещений, оборудованных системами лучистого обогрева, применительно к выполнению работ средней тяжести в течение 8-ми часовой рабочей смены</w:t>
      </w:r>
    </w:p>
    <w:p w:rsidR="00E54A71" w:rsidRPr="00E54A71" w:rsidRDefault="00E54A71" w:rsidP="0037446F">
      <w:pPr>
        <w:rPr>
          <w:rFonts w:ascii="Times New Roman" w:hAnsi="Times New Roman" w:cs="Times New Roman"/>
        </w:rPr>
      </w:pPr>
      <w:r w:rsidRPr="00E54A71">
        <w:rPr>
          <w:noProof/>
          <w:lang w:eastAsia="ru-RU"/>
        </w:rPr>
        <w:lastRenderedPageBreak/>
        <w:drawing>
          <wp:inline distT="0" distB="0" distL="0" distR="0" wp14:anchorId="636B046D" wp14:editId="2677BA9D">
            <wp:extent cx="5940425" cy="35661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6F" w:rsidRPr="00E54A71" w:rsidRDefault="0037446F" w:rsidP="0037446F">
      <w:pPr>
        <w:rPr>
          <w:rFonts w:ascii="Times New Roman" w:hAnsi="Times New Roman" w:cs="Times New Roman"/>
        </w:rPr>
      </w:pPr>
      <w:r w:rsidRPr="00E54A71">
        <w:rPr>
          <w:rFonts w:ascii="Times New Roman" w:hAnsi="Times New Roman" w:cs="Times New Roman"/>
        </w:rPr>
        <w:t>Параметры микроклимата в целях контроля их соответствия санитарно-эпидемиологическим требованиям, измеряются в рамках производственного контроля не реже одного раза в год: в холодный период года — при температуре наружного воздуха не выше –5 °C, в теплый период года — не ниже 15 °C.</w:t>
      </w:r>
    </w:p>
    <w:p w:rsidR="0037446F" w:rsidRPr="00E54A71" w:rsidRDefault="0037446F" w:rsidP="0037446F">
      <w:pPr>
        <w:rPr>
          <w:rFonts w:ascii="Times New Roman" w:hAnsi="Times New Roman" w:cs="Times New Roman"/>
        </w:rPr>
      </w:pPr>
      <w:r w:rsidRPr="00E54A71">
        <w:rPr>
          <w:rFonts w:ascii="Times New Roman" w:hAnsi="Times New Roman" w:cs="Times New Roman"/>
        </w:rPr>
        <w:t>Оцениваются параметры по среднеарифметическим значениям трех измерений, которые не должны выходить за пределы нормативных требований, установленных настоящим СанПиН.</w:t>
      </w:r>
    </w:p>
    <w:p w:rsidR="00E54A71" w:rsidRDefault="00E54A71" w:rsidP="00E54A71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Шум на рабочих местах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>Шумы подразделяют: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>1) по характеру спектра шума: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>- тональный шум, в спектре которого имеются выраженные тоны;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>- широкополосный шум, не содержащий выраженных тонов;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>2) по временным характеристикам: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>- постоянный;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>- непостоянный;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>- импульсный шум.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>Также в гигиеническом нормировании шума на рабочих местах используются следующие термины и определения: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>- уровень звукового давления;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>- эквивалентный уровень звукового давления;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>- уровень звука с частотной коррекцией A;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>- эквивалентный уровень звука с частотной коррекцией A;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>- эквивалентный уровень звука A за рабочую смену;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lastRenderedPageBreak/>
        <w:t>- максимальный уровень звука A;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>- функция временной коррекции;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>- пиковый корректированный по C уровень звука.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>Превышение любого нормируемого параметра считается превышением предельно допустимого уровня.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 xml:space="preserve">Нормативный эквивалентный уровень звука на рабочих местах — 80 </w:t>
      </w:r>
      <w:proofErr w:type="spellStart"/>
      <w:r w:rsidRPr="00042780">
        <w:rPr>
          <w:rFonts w:ascii="Times New Roman" w:hAnsi="Times New Roman" w:cs="Times New Roman"/>
        </w:rPr>
        <w:t>дБА</w:t>
      </w:r>
      <w:proofErr w:type="spellEnd"/>
      <w:r w:rsidRPr="00042780">
        <w:rPr>
          <w:rFonts w:ascii="Times New Roman" w:hAnsi="Times New Roman" w:cs="Times New Roman"/>
        </w:rPr>
        <w:t xml:space="preserve">. 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 xml:space="preserve">Максимальные уровни звука A, измеренные с временными коррекциями S и I, не должны превышать 110 </w:t>
      </w:r>
      <w:proofErr w:type="spellStart"/>
      <w:r w:rsidRPr="00042780">
        <w:rPr>
          <w:rFonts w:ascii="Times New Roman" w:hAnsi="Times New Roman" w:cs="Times New Roman"/>
        </w:rPr>
        <w:t>дБА</w:t>
      </w:r>
      <w:proofErr w:type="spellEnd"/>
      <w:r w:rsidRPr="00042780">
        <w:rPr>
          <w:rFonts w:ascii="Times New Roman" w:hAnsi="Times New Roman" w:cs="Times New Roman"/>
        </w:rPr>
        <w:t xml:space="preserve"> и 125 </w:t>
      </w:r>
      <w:proofErr w:type="spellStart"/>
      <w:r w:rsidRPr="00042780">
        <w:rPr>
          <w:rFonts w:ascii="Times New Roman" w:hAnsi="Times New Roman" w:cs="Times New Roman"/>
        </w:rPr>
        <w:t>дБА</w:t>
      </w:r>
      <w:proofErr w:type="spellEnd"/>
      <w:r w:rsidRPr="00042780">
        <w:rPr>
          <w:rFonts w:ascii="Times New Roman" w:hAnsi="Times New Roman" w:cs="Times New Roman"/>
        </w:rPr>
        <w:t xml:space="preserve"> соответственно, а пиковый уровень звука C — 137 </w:t>
      </w:r>
      <w:proofErr w:type="spellStart"/>
      <w:r w:rsidRPr="00042780">
        <w:rPr>
          <w:rFonts w:ascii="Times New Roman" w:hAnsi="Times New Roman" w:cs="Times New Roman"/>
        </w:rPr>
        <w:t>дБС</w:t>
      </w:r>
      <w:proofErr w:type="spellEnd"/>
      <w:r w:rsidRPr="00042780">
        <w:rPr>
          <w:rFonts w:ascii="Times New Roman" w:hAnsi="Times New Roman" w:cs="Times New Roman"/>
        </w:rPr>
        <w:t>.</w:t>
      </w:r>
    </w:p>
    <w:p w:rsidR="00042780" w:rsidRP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 xml:space="preserve">Для отдельных отраслей экономики допускается эквивалентный уровень шума на рабочих местах от 80 до 85 </w:t>
      </w:r>
      <w:proofErr w:type="spellStart"/>
      <w:r w:rsidRPr="00042780">
        <w:rPr>
          <w:rFonts w:ascii="Times New Roman" w:hAnsi="Times New Roman" w:cs="Times New Roman"/>
        </w:rPr>
        <w:t>дБА</w:t>
      </w:r>
      <w:proofErr w:type="spellEnd"/>
      <w:r w:rsidRPr="00042780">
        <w:rPr>
          <w:rFonts w:ascii="Times New Roman" w:hAnsi="Times New Roman" w:cs="Times New Roman"/>
        </w:rPr>
        <w:t xml:space="preserve"> при условии подтверждения приемлемого риска здоровью работающих по результатам проведения оценки профессионального риска здоровью работающих, а также выполнения комплекса мероприятий, направленных на минимизацию этих рисков.</w:t>
      </w:r>
    </w:p>
    <w:p w:rsidR="00042780" w:rsidRDefault="00042780" w:rsidP="00042780">
      <w:pPr>
        <w:rPr>
          <w:rFonts w:ascii="Times New Roman" w:hAnsi="Times New Roman" w:cs="Times New Roman"/>
        </w:rPr>
      </w:pPr>
      <w:r w:rsidRPr="00042780">
        <w:rPr>
          <w:rFonts w:ascii="Times New Roman" w:hAnsi="Times New Roman" w:cs="Times New Roman"/>
        </w:rPr>
        <w:t xml:space="preserve">Уровни шума измеряются в соответствии с законодательством РФ, интегрирующими или интегрирующими-усредняющими </w:t>
      </w:r>
      <w:proofErr w:type="spellStart"/>
      <w:r w:rsidRPr="00042780">
        <w:rPr>
          <w:rFonts w:ascii="Times New Roman" w:hAnsi="Times New Roman" w:cs="Times New Roman"/>
        </w:rPr>
        <w:t>шумомерами</w:t>
      </w:r>
      <w:proofErr w:type="spellEnd"/>
      <w:r w:rsidRPr="00042780">
        <w:rPr>
          <w:rFonts w:ascii="Times New Roman" w:hAnsi="Times New Roman" w:cs="Times New Roman"/>
        </w:rPr>
        <w:t xml:space="preserve"> 1-го или 2-го класса точности, внесенными в Государственный реестр средств измерений.</w:t>
      </w:r>
    </w:p>
    <w:p w:rsidR="00A10DFA" w:rsidRPr="00A10DFA" w:rsidRDefault="00A10DFA" w:rsidP="00A10DFA">
      <w:pPr>
        <w:pStyle w:val="1"/>
        <w:jc w:val="center"/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>Вибрация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>Различают вибрацию: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>1) по способу передачи на человека: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>– общую, передаваемую на тело через опорные поверхности;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>– локальную, передающуюся через руки, ступни ног сидящего человека и на предплечья, контактирующие с вибрирующими рабочими поверхностями;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>2) по источнику возникновения: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>– локальную вибрацию, передающуюся человеку от ручного механизированного инструмента (с двигателями), органов ручного управления машинами и оборудованием;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 xml:space="preserve">– локальную вибрацию, передающуюся человеку от ручного немеханизированного инструмента (например, </w:t>
      </w:r>
      <w:proofErr w:type="spellStart"/>
      <w:r w:rsidRPr="00A10DFA">
        <w:rPr>
          <w:rFonts w:ascii="Times New Roman" w:hAnsi="Times New Roman" w:cs="Times New Roman"/>
        </w:rPr>
        <w:t>рихтовочных</w:t>
      </w:r>
      <w:proofErr w:type="spellEnd"/>
      <w:r w:rsidRPr="00A10DFA">
        <w:rPr>
          <w:rFonts w:ascii="Times New Roman" w:hAnsi="Times New Roman" w:cs="Times New Roman"/>
        </w:rPr>
        <w:t xml:space="preserve"> молотков), приспособлений и обрабатываемых деталей;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>– общую вибрацию 1 категории (транспортную вибрацию);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>– общую вибрацию 2 категории (транспортно-технологическую вибрацию);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>– общую вибрацию 3 категории (технологическую вибрацию).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>В гигиеническом нормировании вибрации на рабочих местах используются следующие термины и определения: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 xml:space="preserve">- корректированное </w:t>
      </w:r>
      <w:proofErr w:type="spellStart"/>
      <w:r w:rsidRPr="00A10DFA">
        <w:rPr>
          <w:rFonts w:ascii="Times New Roman" w:hAnsi="Times New Roman" w:cs="Times New Roman"/>
        </w:rPr>
        <w:t>виброускорение</w:t>
      </w:r>
      <w:proofErr w:type="spellEnd"/>
      <w:r w:rsidRPr="00A10DFA">
        <w:rPr>
          <w:rFonts w:ascii="Times New Roman" w:hAnsi="Times New Roman" w:cs="Times New Roman"/>
        </w:rPr>
        <w:t>;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 xml:space="preserve">- корректированный уровень </w:t>
      </w:r>
      <w:proofErr w:type="spellStart"/>
      <w:r w:rsidRPr="00A10DFA">
        <w:rPr>
          <w:rFonts w:ascii="Times New Roman" w:hAnsi="Times New Roman" w:cs="Times New Roman"/>
        </w:rPr>
        <w:t>виброускорения</w:t>
      </w:r>
      <w:proofErr w:type="spellEnd"/>
      <w:r w:rsidRPr="00A10DFA">
        <w:rPr>
          <w:rFonts w:ascii="Times New Roman" w:hAnsi="Times New Roman" w:cs="Times New Roman"/>
        </w:rPr>
        <w:t>;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 xml:space="preserve">- эквивалентное </w:t>
      </w:r>
      <w:proofErr w:type="spellStart"/>
      <w:r w:rsidRPr="00A10DFA">
        <w:rPr>
          <w:rFonts w:ascii="Times New Roman" w:hAnsi="Times New Roman" w:cs="Times New Roman"/>
        </w:rPr>
        <w:t>виброускорение</w:t>
      </w:r>
      <w:proofErr w:type="spellEnd"/>
      <w:r w:rsidRPr="00A10DFA">
        <w:rPr>
          <w:rFonts w:ascii="Times New Roman" w:hAnsi="Times New Roman" w:cs="Times New Roman"/>
        </w:rPr>
        <w:t>;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 xml:space="preserve">- эквивалентный уровень </w:t>
      </w:r>
      <w:proofErr w:type="spellStart"/>
      <w:r w:rsidRPr="00A10DFA">
        <w:rPr>
          <w:rFonts w:ascii="Times New Roman" w:hAnsi="Times New Roman" w:cs="Times New Roman"/>
        </w:rPr>
        <w:t>виброускорения</w:t>
      </w:r>
      <w:proofErr w:type="spellEnd"/>
      <w:r w:rsidRPr="00A10DFA">
        <w:rPr>
          <w:rFonts w:ascii="Times New Roman" w:hAnsi="Times New Roman" w:cs="Times New Roman"/>
        </w:rPr>
        <w:t>;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 xml:space="preserve">- текущее корректированное </w:t>
      </w:r>
      <w:proofErr w:type="spellStart"/>
      <w:r w:rsidRPr="00A10DFA">
        <w:rPr>
          <w:rFonts w:ascii="Times New Roman" w:hAnsi="Times New Roman" w:cs="Times New Roman"/>
        </w:rPr>
        <w:t>виброускорение</w:t>
      </w:r>
      <w:proofErr w:type="spellEnd"/>
      <w:r w:rsidRPr="00A10DFA">
        <w:rPr>
          <w:rFonts w:ascii="Times New Roman" w:hAnsi="Times New Roman" w:cs="Times New Roman"/>
        </w:rPr>
        <w:t>.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 xml:space="preserve">Нормируемым показателем вибрации на рабочем месте является эквивалентное корректированное </w:t>
      </w:r>
      <w:proofErr w:type="spellStart"/>
      <w:r w:rsidRPr="00A10DFA">
        <w:rPr>
          <w:rFonts w:ascii="Times New Roman" w:hAnsi="Times New Roman" w:cs="Times New Roman"/>
        </w:rPr>
        <w:t>виброускорение</w:t>
      </w:r>
      <w:proofErr w:type="spellEnd"/>
      <w:r w:rsidRPr="00A10DFA">
        <w:rPr>
          <w:rFonts w:ascii="Times New Roman" w:hAnsi="Times New Roman" w:cs="Times New Roman"/>
        </w:rPr>
        <w:t xml:space="preserve"> за рабочую смену (эквивалентный корректированный уровень </w:t>
      </w:r>
      <w:proofErr w:type="spellStart"/>
      <w:r w:rsidRPr="00A10DFA">
        <w:rPr>
          <w:rFonts w:ascii="Times New Roman" w:hAnsi="Times New Roman" w:cs="Times New Roman"/>
        </w:rPr>
        <w:t>виброускорения</w:t>
      </w:r>
      <w:proofErr w:type="spellEnd"/>
      <w:r w:rsidRPr="00A10DFA">
        <w:rPr>
          <w:rFonts w:ascii="Times New Roman" w:hAnsi="Times New Roman" w:cs="Times New Roman"/>
        </w:rPr>
        <w:t xml:space="preserve"> за рабочую смену).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 xml:space="preserve">Вибрация, воздействующая на человека, оценивается методом интегральной оценки по эквивалентному корректированному уровню </w:t>
      </w:r>
      <w:proofErr w:type="spellStart"/>
      <w:r w:rsidRPr="00A10DFA">
        <w:rPr>
          <w:rFonts w:ascii="Times New Roman" w:hAnsi="Times New Roman" w:cs="Times New Roman"/>
        </w:rPr>
        <w:t>виброускорения</w:t>
      </w:r>
      <w:proofErr w:type="spellEnd"/>
      <w:r w:rsidRPr="00A10DFA">
        <w:rPr>
          <w:rFonts w:ascii="Times New Roman" w:hAnsi="Times New Roman" w:cs="Times New Roman"/>
        </w:rPr>
        <w:t xml:space="preserve"> с учетом времени вибрационного воздействия.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 xml:space="preserve">Предельно допустимые величины эквивалентного корректированного </w:t>
      </w:r>
      <w:proofErr w:type="spellStart"/>
      <w:r w:rsidRPr="00A10DFA">
        <w:rPr>
          <w:rFonts w:ascii="Times New Roman" w:hAnsi="Times New Roman" w:cs="Times New Roman"/>
        </w:rPr>
        <w:t>виброускорения</w:t>
      </w:r>
      <w:proofErr w:type="spellEnd"/>
      <w:r w:rsidRPr="00A10DFA">
        <w:rPr>
          <w:rFonts w:ascii="Times New Roman" w:hAnsi="Times New Roman" w:cs="Times New Roman"/>
        </w:rPr>
        <w:t xml:space="preserve"> за рабочую смену производственной вибрации приведены в таблице ниже.</w:t>
      </w:r>
    </w:p>
    <w:p w:rsid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>Таблица 4.1. Предельно допустимые значения и уровни производственной вибрации</w:t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8D20BA2" wp14:editId="4D02E490">
            <wp:extent cx="5940425" cy="47161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FA" w:rsidRPr="00A10DFA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>При воздействии локальной вибрации с текущими среднеквадратичными уровнями, превышающими санитарные нормы более чем на 12 дБ (в 4 раза) по интегральной оценке, работать нельзя. Также нельзя работать в условиях воздействия общей вибрации с текущими среднеквадратичными уровнями, превышающими санитарные нормы более чем на 24 дБ (в 8 раз) по интегральной оценке.</w:t>
      </w:r>
    </w:p>
    <w:p w:rsidR="00042780" w:rsidRDefault="00A10DFA" w:rsidP="00A10DFA">
      <w:pPr>
        <w:rPr>
          <w:rFonts w:ascii="Times New Roman" w:hAnsi="Times New Roman" w:cs="Times New Roman"/>
        </w:rPr>
      </w:pPr>
      <w:r w:rsidRPr="00A10DFA">
        <w:rPr>
          <w:rFonts w:ascii="Times New Roman" w:hAnsi="Times New Roman" w:cs="Times New Roman"/>
        </w:rPr>
        <w:t xml:space="preserve">Уровень вибрации измеряется в соответствии с утвержденными и аттестованными в установленном порядке методиками, виброметрами, удовлетворяющими требованиям межгосударственного стандарта и оснащенными октавными и </w:t>
      </w:r>
      <w:proofErr w:type="spellStart"/>
      <w:r w:rsidRPr="00A10DFA">
        <w:rPr>
          <w:rFonts w:ascii="Times New Roman" w:hAnsi="Times New Roman" w:cs="Times New Roman"/>
        </w:rPr>
        <w:t>тр</w:t>
      </w:r>
      <w:r>
        <w:rPr>
          <w:rFonts w:ascii="Times New Roman" w:hAnsi="Times New Roman" w:cs="Times New Roman"/>
        </w:rPr>
        <w:t>етьоктавными</w:t>
      </w:r>
      <w:proofErr w:type="spellEnd"/>
      <w:r>
        <w:rPr>
          <w:rFonts w:ascii="Times New Roman" w:hAnsi="Times New Roman" w:cs="Times New Roman"/>
        </w:rPr>
        <w:t xml:space="preserve"> фильтрами класса 1.</w:t>
      </w:r>
    </w:p>
    <w:p w:rsidR="00A10DFA" w:rsidRDefault="00074B83" w:rsidP="00A10DFA">
      <w:pPr>
        <w:pStyle w:val="1"/>
        <w:jc w:val="center"/>
        <w:rPr>
          <w:rFonts w:ascii="Times New Roman" w:hAnsi="Times New Roman" w:cs="Times New Roman"/>
        </w:rPr>
      </w:pPr>
      <w:r w:rsidRPr="00074B83">
        <w:rPr>
          <w:rFonts w:ascii="Times New Roman" w:hAnsi="Times New Roman" w:cs="Times New Roman"/>
        </w:rPr>
        <w:t>Ультразвук</w:t>
      </w:r>
    </w:p>
    <w:p w:rsidR="00074B83" w:rsidRPr="00074B83" w:rsidRDefault="00074B83" w:rsidP="00074B83">
      <w:pPr>
        <w:rPr>
          <w:rFonts w:ascii="Times New Roman" w:hAnsi="Times New Roman" w:cs="Times New Roman"/>
        </w:rPr>
      </w:pPr>
      <w:r w:rsidRPr="00074B83">
        <w:rPr>
          <w:rFonts w:ascii="Times New Roman" w:hAnsi="Times New Roman" w:cs="Times New Roman"/>
        </w:rPr>
        <w:t>По способу воздействия на человека ультразвук классифицируется на воздушный (воздействует через воздушную среду) и контактный (воздействует при соприкосновении рук или других частей тела человека с источником ультразвука).</w:t>
      </w:r>
    </w:p>
    <w:p w:rsidR="00074B83" w:rsidRPr="00074B83" w:rsidRDefault="00074B83" w:rsidP="00074B83">
      <w:pPr>
        <w:rPr>
          <w:rFonts w:ascii="Times New Roman" w:hAnsi="Times New Roman" w:cs="Times New Roman"/>
        </w:rPr>
      </w:pPr>
      <w:r w:rsidRPr="00074B83">
        <w:rPr>
          <w:rFonts w:ascii="Times New Roman" w:hAnsi="Times New Roman" w:cs="Times New Roman"/>
        </w:rPr>
        <w:t xml:space="preserve">Нормируемыми параметрами воздушного ультразвука являются эквивалентные уровни звукового давления в децибелах в </w:t>
      </w:r>
      <w:proofErr w:type="spellStart"/>
      <w:r w:rsidRPr="00074B83">
        <w:rPr>
          <w:rFonts w:ascii="Times New Roman" w:hAnsi="Times New Roman" w:cs="Times New Roman"/>
        </w:rPr>
        <w:t>третьоктавных</w:t>
      </w:r>
      <w:proofErr w:type="spellEnd"/>
      <w:r w:rsidRPr="00074B83">
        <w:rPr>
          <w:rFonts w:ascii="Times New Roman" w:hAnsi="Times New Roman" w:cs="Times New Roman"/>
        </w:rPr>
        <w:t xml:space="preserve"> полосах со среднегеометрическими частотами 12,5; 16; 20; 25; 31,5; 40; 50; 63; 80; 100 кГц, измеренные на заданном интервале времени при работе источника ультразвука, контактного — максимальные значения усредненной во времени пик-пространственной интенсивности — </w:t>
      </w:r>
      <w:proofErr w:type="spellStart"/>
      <w:r w:rsidRPr="00074B83">
        <w:rPr>
          <w:rFonts w:ascii="Times New Roman" w:hAnsi="Times New Roman" w:cs="Times New Roman"/>
        </w:rPr>
        <w:t>Ispta</w:t>
      </w:r>
      <w:proofErr w:type="spellEnd"/>
      <w:r w:rsidRPr="00074B83">
        <w:rPr>
          <w:rFonts w:ascii="Times New Roman" w:hAnsi="Times New Roman" w:cs="Times New Roman"/>
        </w:rPr>
        <w:t xml:space="preserve"> контактного ультразвука, распространяющегося от источника в </w:t>
      </w:r>
      <w:proofErr w:type="spellStart"/>
      <w:r w:rsidRPr="00074B83">
        <w:rPr>
          <w:rFonts w:ascii="Times New Roman" w:hAnsi="Times New Roman" w:cs="Times New Roman"/>
        </w:rPr>
        <w:t>водоподобной</w:t>
      </w:r>
      <w:proofErr w:type="spellEnd"/>
      <w:r w:rsidRPr="00074B83">
        <w:rPr>
          <w:rFonts w:ascii="Times New Roman" w:hAnsi="Times New Roman" w:cs="Times New Roman"/>
        </w:rPr>
        <w:t xml:space="preserve"> гелиевой среде.</w:t>
      </w:r>
    </w:p>
    <w:p w:rsidR="00074B83" w:rsidRDefault="00074B83" w:rsidP="00074B83">
      <w:pPr>
        <w:rPr>
          <w:rFonts w:ascii="Times New Roman" w:hAnsi="Times New Roman" w:cs="Times New Roman"/>
        </w:rPr>
      </w:pPr>
      <w:r w:rsidRPr="00074B83">
        <w:rPr>
          <w:rFonts w:ascii="Times New Roman" w:hAnsi="Times New Roman" w:cs="Times New Roman"/>
        </w:rPr>
        <w:t>Предельно допустимые уровни данных видов ультразвука на рабочих местах представлены в таблицах ниже.</w:t>
      </w:r>
    </w:p>
    <w:p w:rsidR="00074B83" w:rsidRDefault="00074B83" w:rsidP="00074B83">
      <w:pPr>
        <w:rPr>
          <w:rFonts w:ascii="Times New Roman" w:hAnsi="Times New Roman" w:cs="Times New Roman"/>
        </w:rPr>
      </w:pPr>
      <w:r w:rsidRPr="00074B83">
        <w:rPr>
          <w:rFonts w:ascii="Times New Roman" w:hAnsi="Times New Roman" w:cs="Times New Roman"/>
        </w:rPr>
        <w:lastRenderedPageBreak/>
        <w:t>Таблица 6.1. Предельно допустимые уровни звукового давления воздушного ультразвука на рабочих местах</w:t>
      </w:r>
    </w:p>
    <w:p w:rsidR="00074B83" w:rsidRDefault="00074B83" w:rsidP="00074B83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DC0727F" wp14:editId="1A30186B">
            <wp:extent cx="5940425" cy="1772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83" w:rsidRDefault="00074B83" w:rsidP="00074B83">
      <w:pPr>
        <w:rPr>
          <w:rFonts w:ascii="Times New Roman" w:hAnsi="Times New Roman" w:cs="Times New Roman"/>
        </w:rPr>
      </w:pPr>
      <w:r w:rsidRPr="00074B83">
        <w:rPr>
          <w:rFonts w:ascii="Times New Roman" w:hAnsi="Times New Roman" w:cs="Times New Roman"/>
        </w:rPr>
        <w:t>Таблица 6.2. Предельно допустимые уровни контактного ультразвука на рабочих местах</w:t>
      </w:r>
    </w:p>
    <w:p w:rsidR="00074B83" w:rsidRPr="00074B83" w:rsidRDefault="00074B83" w:rsidP="00074B83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7B9B709" wp14:editId="5E212AA0">
            <wp:extent cx="5940425" cy="2082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83" w:rsidRPr="00074B83" w:rsidRDefault="00074B83" w:rsidP="00074B83">
      <w:pPr>
        <w:rPr>
          <w:rFonts w:ascii="Times New Roman" w:hAnsi="Times New Roman" w:cs="Times New Roman"/>
        </w:rPr>
      </w:pPr>
      <w:r w:rsidRPr="00074B83">
        <w:rPr>
          <w:rFonts w:ascii="Times New Roman" w:hAnsi="Times New Roman" w:cs="Times New Roman"/>
        </w:rPr>
        <w:t xml:space="preserve">Измеряется ультразвук </w:t>
      </w:r>
      <w:proofErr w:type="spellStart"/>
      <w:r w:rsidRPr="00074B83">
        <w:rPr>
          <w:rFonts w:ascii="Times New Roman" w:hAnsi="Times New Roman" w:cs="Times New Roman"/>
        </w:rPr>
        <w:t>шумометром</w:t>
      </w:r>
      <w:proofErr w:type="spellEnd"/>
      <w:r w:rsidRPr="00074B83">
        <w:rPr>
          <w:rFonts w:ascii="Times New Roman" w:hAnsi="Times New Roman" w:cs="Times New Roman"/>
        </w:rPr>
        <w:t>-анализатором спектра не ниже 1 класса.</w:t>
      </w:r>
    </w:p>
    <w:p w:rsidR="00074B83" w:rsidRPr="00074B83" w:rsidRDefault="00074B83" w:rsidP="00074B83">
      <w:pPr>
        <w:rPr>
          <w:rFonts w:ascii="Times New Roman" w:hAnsi="Times New Roman" w:cs="Times New Roman"/>
        </w:rPr>
      </w:pPr>
      <w:r w:rsidRPr="00074B83">
        <w:rPr>
          <w:rFonts w:ascii="Times New Roman" w:hAnsi="Times New Roman" w:cs="Times New Roman"/>
        </w:rPr>
        <w:t>Непосредственный контакт человека с рабочей поверхностью источника ультразвука и с контактной средой во время возбуждения в ней ультразвуковых колебаний запрещен.</w:t>
      </w:r>
    </w:p>
    <w:p w:rsidR="00074B83" w:rsidRPr="00074B83" w:rsidRDefault="00074B83" w:rsidP="00074B83">
      <w:pPr>
        <w:rPr>
          <w:rFonts w:ascii="Times New Roman" w:hAnsi="Times New Roman" w:cs="Times New Roman"/>
        </w:rPr>
      </w:pPr>
      <w:r w:rsidRPr="00074B83">
        <w:rPr>
          <w:rFonts w:ascii="Times New Roman" w:hAnsi="Times New Roman" w:cs="Times New Roman"/>
        </w:rPr>
        <w:t>Чтобы исключить контакт с источником ультразвука, применяют:</w:t>
      </w:r>
    </w:p>
    <w:p w:rsidR="00074B83" w:rsidRPr="00074B83" w:rsidRDefault="00074B83" w:rsidP="00074B83">
      <w:pPr>
        <w:rPr>
          <w:rFonts w:ascii="Times New Roman" w:hAnsi="Times New Roman" w:cs="Times New Roman"/>
        </w:rPr>
      </w:pPr>
      <w:r w:rsidRPr="00074B83">
        <w:rPr>
          <w:rFonts w:ascii="Times New Roman" w:hAnsi="Times New Roman" w:cs="Times New Roman"/>
        </w:rPr>
        <w:t>- дистанционное управление источниками ультразвука;</w:t>
      </w:r>
    </w:p>
    <w:p w:rsidR="00074B83" w:rsidRPr="00074B83" w:rsidRDefault="00074B83" w:rsidP="00074B83">
      <w:pPr>
        <w:rPr>
          <w:rFonts w:ascii="Times New Roman" w:hAnsi="Times New Roman" w:cs="Times New Roman"/>
        </w:rPr>
      </w:pPr>
      <w:r w:rsidRPr="00074B83">
        <w:rPr>
          <w:rFonts w:ascii="Times New Roman" w:hAnsi="Times New Roman" w:cs="Times New Roman"/>
        </w:rPr>
        <w:t>- автоблокировку, то есть автоматическое отключение источников ультразвука при выполнении вспомогательных операций (загрузка и выгрузка продукции, белья, медицинского инструментария, нанесения контактных смазок и т. д.);</w:t>
      </w:r>
    </w:p>
    <w:p w:rsidR="00074B83" w:rsidRPr="00074B83" w:rsidRDefault="00074B83" w:rsidP="00074B83">
      <w:pPr>
        <w:rPr>
          <w:rFonts w:ascii="Times New Roman" w:hAnsi="Times New Roman" w:cs="Times New Roman"/>
        </w:rPr>
      </w:pPr>
      <w:r w:rsidRPr="00074B83">
        <w:rPr>
          <w:rFonts w:ascii="Times New Roman" w:hAnsi="Times New Roman" w:cs="Times New Roman"/>
        </w:rPr>
        <w:t>- приспособления для удержания источника ультразвука или предметов, которые могут служить в качестве твердой контактной среды.</w:t>
      </w:r>
    </w:p>
    <w:p w:rsidR="00074B83" w:rsidRDefault="00074B83" w:rsidP="00074B83">
      <w:pPr>
        <w:rPr>
          <w:rFonts w:ascii="Times New Roman" w:hAnsi="Times New Roman" w:cs="Times New Roman"/>
        </w:rPr>
      </w:pPr>
      <w:r w:rsidRPr="00074B83">
        <w:rPr>
          <w:rFonts w:ascii="Times New Roman" w:hAnsi="Times New Roman" w:cs="Times New Roman"/>
        </w:rPr>
        <w:t>Для защиты рук от неблагоприятного воздействия контактного ультразвука в твердых, жидких, газообразных средах, а также от контактных смазок необходимо применять нарукавники, рукавицы или перчатки (наружные резиновые и внутренние хлопчатобумажные).</w:t>
      </w:r>
    </w:p>
    <w:p w:rsidR="00074B83" w:rsidRDefault="006C2A8E" w:rsidP="006C2A8E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Электрические, магнитные и электромагнитные поля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>Если производство связано с воздействием электромагнитного поля на работающих, все изолированные от земли крупногабаритные металлоконструкции, машины, механизмы и другие объекты должны быть заземлены.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>Нормируемые показатели и параметры: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>- электростатическое поле;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lastRenderedPageBreak/>
        <w:t>- постоянное магнитное поле;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>- электрические поля промышленной частоты (50 Гц);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>- магнитные поля промышленной частоты (50 Гц);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>- электромагнитные поля диапазона частот 10 кГц–30 кГц;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 xml:space="preserve">- электромагнитные поля диапазона </w:t>
      </w:r>
      <w:proofErr w:type="gramStart"/>
      <w:r w:rsidRPr="006C2A8E">
        <w:rPr>
          <w:rFonts w:ascii="Times New Roman" w:hAnsi="Times New Roman" w:cs="Times New Roman"/>
        </w:rPr>
        <w:t>частот  30</w:t>
      </w:r>
      <w:proofErr w:type="gramEnd"/>
      <w:r w:rsidRPr="006C2A8E">
        <w:rPr>
          <w:rFonts w:ascii="Times New Roman" w:hAnsi="Times New Roman" w:cs="Times New Roman"/>
        </w:rPr>
        <w:t xml:space="preserve"> кГц–300 ГГц;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>- электромагнитные поля на рабочих местах пользователей персональными компьютерами (ПК) и другими средствами информационно-коммуникационных технологий (ИКТ).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>Оценка и нормирование уровня ослабления геомагнитного поля осуществляется на основании определения его интенсивности внутри помещения и в открытом пространстве на территории, прилегающей к месту его расположения, с последующим расчетом коэффициента ослабления ГМП.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 xml:space="preserve">Предельно допустимый уровень ослабления интенсивности геомагнитного поля при работе в </w:t>
      </w:r>
      <w:proofErr w:type="spellStart"/>
      <w:r w:rsidRPr="006C2A8E">
        <w:rPr>
          <w:rFonts w:ascii="Times New Roman" w:hAnsi="Times New Roman" w:cs="Times New Roman"/>
        </w:rPr>
        <w:t>гипогеомагнитных</w:t>
      </w:r>
      <w:proofErr w:type="spellEnd"/>
      <w:r w:rsidRPr="006C2A8E">
        <w:rPr>
          <w:rFonts w:ascii="Times New Roman" w:hAnsi="Times New Roman" w:cs="Times New Roman"/>
        </w:rPr>
        <w:t xml:space="preserve"> условиях до 2 часов за смену устанавливается равным 4 (ПДУ </w:t>
      </w:r>
      <w:proofErr w:type="spellStart"/>
      <w:r w:rsidRPr="006C2A8E">
        <w:rPr>
          <w:rFonts w:ascii="Times New Roman" w:hAnsi="Times New Roman" w:cs="Times New Roman"/>
        </w:rPr>
        <w:t>КоГМП</w:t>
      </w:r>
      <w:proofErr w:type="spellEnd"/>
      <w:r w:rsidRPr="006C2A8E">
        <w:rPr>
          <w:rFonts w:ascii="Times New Roman" w:hAnsi="Times New Roman" w:cs="Times New Roman"/>
        </w:rPr>
        <w:t xml:space="preserve"> = 4).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 xml:space="preserve">Предельно допустимый уровень ослабления интенсивности геомагнитного поля при работе в </w:t>
      </w:r>
      <w:proofErr w:type="spellStart"/>
      <w:r w:rsidRPr="006C2A8E">
        <w:rPr>
          <w:rFonts w:ascii="Times New Roman" w:hAnsi="Times New Roman" w:cs="Times New Roman"/>
        </w:rPr>
        <w:t>гипогеомагнитных</w:t>
      </w:r>
      <w:proofErr w:type="spellEnd"/>
      <w:r w:rsidRPr="006C2A8E">
        <w:rPr>
          <w:rFonts w:ascii="Times New Roman" w:hAnsi="Times New Roman" w:cs="Times New Roman"/>
        </w:rPr>
        <w:t xml:space="preserve"> условиях более 2 ч за смену устанавливается равным 2 (ПДУ </w:t>
      </w:r>
      <w:proofErr w:type="spellStart"/>
      <w:r w:rsidRPr="006C2A8E">
        <w:rPr>
          <w:rFonts w:ascii="Times New Roman" w:hAnsi="Times New Roman" w:cs="Times New Roman"/>
        </w:rPr>
        <w:t>КоГМП</w:t>
      </w:r>
      <w:proofErr w:type="spellEnd"/>
      <w:r w:rsidRPr="006C2A8E">
        <w:rPr>
          <w:rFonts w:ascii="Times New Roman" w:hAnsi="Times New Roman" w:cs="Times New Roman"/>
        </w:rPr>
        <w:t xml:space="preserve"> = 2).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 xml:space="preserve">Контроль уровня </w:t>
      </w:r>
      <w:proofErr w:type="spellStart"/>
      <w:r w:rsidRPr="006C2A8E">
        <w:rPr>
          <w:rFonts w:ascii="Times New Roman" w:hAnsi="Times New Roman" w:cs="Times New Roman"/>
        </w:rPr>
        <w:t>гипогеомагнитного</w:t>
      </w:r>
      <w:proofErr w:type="spellEnd"/>
      <w:r w:rsidRPr="006C2A8E">
        <w:rPr>
          <w:rFonts w:ascii="Times New Roman" w:hAnsi="Times New Roman" w:cs="Times New Roman"/>
        </w:rPr>
        <w:t xml:space="preserve"> поля осуществляется на рабочих местах, организованных в подземных помещениях, в подземных транспортных и транспортно-технологических средствах посредством инструментальных измерений с использованием приборов ненаправленного приема, оснащенных изотропными датчиками, предназначенными для определения величины напряженности или индукции постоянного магнитного поля, с допустимой относительной погрешностью измерения не более 20%.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>Измерения уровней электрических, магнитных, электромагнитных полей на рабочих местах проводятся в соответствии с утвержденными и аттестованными в установленном порядке методиками.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 xml:space="preserve">Контроль напряженности ЭСП в пространстве на рабочих местах должен производиться путем покомпонентного измерения полного вектора напряженности в пространстве или измерения модуля этого вектора. Контроль напряженности ЭСП осуществляется посредством средств измерения с допустимой относительной погрешностью не более 15%. 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>Контроль уровней постоянного магнитного поля должен производиться путем измерения значений B или H на постоянных рабочих местах персонала или в случае отсутствия постоянного рабочего места в нескольких точках рабочей зоны, расположенных на разных расстояниях от источника ПМП при всех режимах работы источника или только при максимальном режиме. В случае непосредственного контакта рук человека измерения магнитной индукции ПМП производятся путем непосредственного контакта датчика средства измерения с поверхностью магнита.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онтроль уровней электрического </w:t>
      </w:r>
      <w:r w:rsidRPr="006C2A8E">
        <w:rPr>
          <w:rFonts w:ascii="Times New Roman" w:hAnsi="Times New Roman" w:cs="Times New Roman"/>
        </w:rPr>
        <w:t xml:space="preserve">и магнитного полей частотой 50 Гц должен осуществляться на рабочих местах персонала, обслуживающего электроустановки переменного тока (генерирующее </w:t>
      </w:r>
      <w:r w:rsidRPr="006C2A8E">
        <w:rPr>
          <w:rFonts w:ascii="Times New Roman" w:hAnsi="Times New Roman" w:cs="Times New Roman"/>
        </w:rPr>
        <w:lastRenderedPageBreak/>
        <w:t>оборудование, воздушные и кабельные линии электропередачи, трансформаторные подстанции, распределительные устройства и другие объекты), электросварочное оборудование. Измерения следует проводить приборами, не искажающими ЭП, в строгом соответствии с инструкцией по эксплуатации прибора при обеспечении необходимых расстояний от датчика до земли, тела оператора, проводящего измерения, и объектов, имеющих фиксированный потенциал. Измерения производятся с использованием приборов ненаправленного приема, оснащенных изотропными датчиками с допустимой относительной погрешностью 20%.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 xml:space="preserve">Контроль уровней электрических и магнитных полей на рабочих местах производится при наличии источников, работающих в диапазоне частот 10 кГц - </w:t>
      </w:r>
      <w:proofErr w:type="gramStart"/>
      <w:r w:rsidRPr="006C2A8E">
        <w:rPr>
          <w:rFonts w:ascii="Times New Roman" w:hAnsi="Times New Roman" w:cs="Times New Roman"/>
        </w:rPr>
        <w:t>&lt; 30</w:t>
      </w:r>
      <w:proofErr w:type="gramEnd"/>
      <w:r w:rsidRPr="006C2A8E">
        <w:rPr>
          <w:rFonts w:ascii="Times New Roman" w:hAnsi="Times New Roman" w:cs="Times New Roman"/>
        </w:rPr>
        <w:t xml:space="preserve"> кГц (индукционные печи, физиотерапевтическое оборудование, средства радиосвязи, электротранспорт, импульсные источники тока).</w:t>
      </w:r>
    </w:p>
    <w:p w:rsidR="00074B83" w:rsidRDefault="006C2A8E" w:rsidP="006C2A8E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Лазерное излучение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 xml:space="preserve">Правилами установлены предельно допустимые уровни (ПДУ) лазерного излучения при эксплуатации производственных и медицинских лазерных установок в диапазоне </w:t>
      </w:r>
      <w:r>
        <w:rPr>
          <w:rFonts w:ascii="Times New Roman" w:hAnsi="Times New Roman" w:cs="Times New Roman"/>
        </w:rPr>
        <w:t xml:space="preserve">длин волн от 180 до 1 × 105 </w:t>
      </w:r>
      <w:proofErr w:type="spellStart"/>
      <w:r>
        <w:rPr>
          <w:rFonts w:ascii="Times New Roman" w:hAnsi="Times New Roman" w:cs="Times New Roman"/>
        </w:rPr>
        <w:t>нм</w:t>
      </w:r>
      <w:proofErr w:type="spellEnd"/>
      <w:r>
        <w:rPr>
          <w:rFonts w:ascii="Times New Roman" w:hAnsi="Times New Roman" w:cs="Times New Roman"/>
        </w:rPr>
        <w:t>.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 xml:space="preserve">Волны длиной от 380 до 1400 </w:t>
      </w:r>
      <w:proofErr w:type="spellStart"/>
      <w:r w:rsidRPr="006C2A8E">
        <w:rPr>
          <w:rFonts w:ascii="Times New Roman" w:hAnsi="Times New Roman" w:cs="Times New Roman"/>
        </w:rPr>
        <w:t>нм</w:t>
      </w:r>
      <w:proofErr w:type="spellEnd"/>
      <w:r w:rsidRPr="006C2A8E">
        <w:rPr>
          <w:rFonts w:ascii="Times New Roman" w:hAnsi="Times New Roman" w:cs="Times New Roman"/>
        </w:rPr>
        <w:t xml:space="preserve"> представляет наибольшую опасность для сетчатой оболочки глаза, а излучение с длиной волны от 180 до 380 </w:t>
      </w:r>
      <w:proofErr w:type="spellStart"/>
      <w:r w:rsidRPr="006C2A8E">
        <w:rPr>
          <w:rFonts w:ascii="Times New Roman" w:hAnsi="Times New Roman" w:cs="Times New Roman"/>
        </w:rPr>
        <w:t>нм</w:t>
      </w:r>
      <w:proofErr w:type="spellEnd"/>
      <w:r w:rsidRPr="006C2A8E">
        <w:rPr>
          <w:rFonts w:ascii="Times New Roman" w:hAnsi="Times New Roman" w:cs="Times New Roman"/>
        </w:rPr>
        <w:t xml:space="preserve"> и свыше 1400 </w:t>
      </w:r>
      <w:proofErr w:type="spellStart"/>
      <w:r w:rsidRPr="006C2A8E">
        <w:rPr>
          <w:rFonts w:ascii="Times New Roman" w:hAnsi="Times New Roman" w:cs="Times New Roman"/>
        </w:rPr>
        <w:t>нм</w:t>
      </w:r>
      <w:proofErr w:type="spellEnd"/>
      <w:r w:rsidRPr="006C2A8E">
        <w:rPr>
          <w:rFonts w:ascii="Times New Roman" w:hAnsi="Times New Roman" w:cs="Times New Roman"/>
        </w:rPr>
        <w:t xml:space="preserve"> — для передних сред глаза</w:t>
      </w:r>
      <w:r>
        <w:rPr>
          <w:rFonts w:ascii="Times New Roman" w:hAnsi="Times New Roman" w:cs="Times New Roman"/>
        </w:rPr>
        <w:t>.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proofErr w:type="spellStart"/>
      <w:r w:rsidRPr="006C2A8E">
        <w:rPr>
          <w:rFonts w:ascii="Times New Roman" w:hAnsi="Times New Roman" w:cs="Times New Roman"/>
        </w:rPr>
        <w:t>Лазерно</w:t>
      </w:r>
      <w:proofErr w:type="spellEnd"/>
      <w:r w:rsidRPr="006C2A8E">
        <w:rPr>
          <w:rFonts w:ascii="Times New Roman" w:hAnsi="Times New Roman" w:cs="Times New Roman"/>
        </w:rPr>
        <w:t xml:space="preserve"> безопасным расстоянием для глаз является наименьшее расстояние, на котором энергетическая экспозиция (энер</w:t>
      </w:r>
      <w:r>
        <w:rPr>
          <w:rFonts w:ascii="Times New Roman" w:hAnsi="Times New Roman" w:cs="Times New Roman"/>
        </w:rPr>
        <w:t>гия) не превышает ПДУ для глаз.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 xml:space="preserve">Повреждение кожи может быть вызвано лазерным излучением любой длины волны рассматриваемого спектрального диапазона (180–1 × 105 </w:t>
      </w:r>
      <w:proofErr w:type="spellStart"/>
      <w:r w:rsidRPr="006C2A8E">
        <w:rPr>
          <w:rFonts w:ascii="Times New Roman" w:hAnsi="Times New Roman" w:cs="Times New Roman"/>
        </w:rPr>
        <w:t>нм</w:t>
      </w:r>
      <w:proofErr w:type="spellEnd"/>
      <w:r w:rsidRPr="006C2A8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>ПДУ лазерного излучения устанавливаю</w:t>
      </w:r>
      <w:r>
        <w:rPr>
          <w:rFonts w:ascii="Times New Roman" w:hAnsi="Times New Roman" w:cs="Times New Roman"/>
        </w:rPr>
        <w:t>тся для двух условий облучения: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C2A8E">
        <w:rPr>
          <w:rFonts w:ascii="Times New Roman" w:hAnsi="Times New Roman" w:cs="Times New Roman"/>
        </w:rPr>
        <w:t>однократного (воздействие излучения с длительностью, не превышающей 3 × 104 с);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C2A8E">
        <w:rPr>
          <w:rFonts w:ascii="Times New Roman" w:hAnsi="Times New Roman" w:cs="Times New Roman"/>
        </w:rPr>
        <w:t>хронического (систематически повторяющееся воздействие, которому подвергаются люди, профессионально связанные с лазерным излучением)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>для трех диапазонов длин волн</w:t>
      </w:r>
      <w:r>
        <w:rPr>
          <w:rFonts w:ascii="Times New Roman" w:hAnsi="Times New Roman" w:cs="Times New Roman"/>
        </w:rPr>
        <w:t>.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>Нормируемые параметры лазерного излучения — энергетическая экспозиция H и энергетическая освещенность (облученность) E, усредненные по ограничивающей апертуре</w:t>
      </w:r>
      <w:r>
        <w:rPr>
          <w:rFonts w:ascii="Times New Roman" w:hAnsi="Times New Roman" w:cs="Times New Roman"/>
        </w:rPr>
        <w:t>.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>Предел допускаемой погрешности средств из</w:t>
      </w:r>
      <w:r>
        <w:rPr>
          <w:rFonts w:ascii="Times New Roman" w:hAnsi="Times New Roman" w:cs="Times New Roman"/>
        </w:rPr>
        <w:t>мерения не может превышать 30 %</w:t>
      </w:r>
      <w:r w:rsidRPr="006C2A8E">
        <w:rPr>
          <w:rFonts w:ascii="Times New Roman" w:hAnsi="Times New Roman" w:cs="Times New Roman"/>
        </w:rPr>
        <w:t>.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</w:p>
    <w:p w:rsidR="006C2A8E" w:rsidRPr="006C2A8E" w:rsidRDefault="006C2A8E" w:rsidP="006C2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Pr="006C2A8E">
        <w:rPr>
          <w:rFonts w:ascii="Times New Roman" w:hAnsi="Times New Roman" w:cs="Times New Roman"/>
        </w:rPr>
        <w:t>становлены также санитарно-эпидемиологические требования к источникам лазерного излучения, требования к персонал</w:t>
      </w:r>
      <w:r>
        <w:rPr>
          <w:rFonts w:ascii="Times New Roman" w:hAnsi="Times New Roman" w:cs="Times New Roman"/>
        </w:rPr>
        <w:t>у, а также к знакам и надписям.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C2A8E">
        <w:rPr>
          <w:rFonts w:ascii="Times New Roman" w:hAnsi="Times New Roman" w:cs="Times New Roman"/>
        </w:rPr>
        <w:t>конструкция лазерных изделий должна обеспечивать защиту персонала от лазерного излучения и других опасных и вредных производственных факторов;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C2A8E">
        <w:rPr>
          <w:rFonts w:ascii="Times New Roman" w:hAnsi="Times New Roman" w:cs="Times New Roman"/>
        </w:rPr>
        <w:t>персонал, обслуживающий лазерные изделия, обязан изучить техническую документацию, руководство по эксп</w:t>
      </w:r>
      <w:r>
        <w:rPr>
          <w:rFonts w:ascii="Times New Roman" w:hAnsi="Times New Roman" w:cs="Times New Roman"/>
        </w:rPr>
        <w:t xml:space="preserve">луатации, </w:t>
      </w:r>
      <w:r w:rsidRPr="006C2A8E">
        <w:rPr>
          <w:rFonts w:ascii="Times New Roman" w:hAnsi="Times New Roman" w:cs="Times New Roman"/>
        </w:rPr>
        <w:t>ознакомиться со средствами защиты и инструкцией по оказанию первой помощи при несчастных случаях;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C2A8E">
        <w:rPr>
          <w:rFonts w:ascii="Times New Roman" w:hAnsi="Times New Roman" w:cs="Times New Roman"/>
        </w:rPr>
        <w:t>средства индивидуальной защиты применяются только в том случае, когда коллективные средства защиты не позволяют обеспечи</w:t>
      </w:r>
      <w:r>
        <w:rPr>
          <w:rFonts w:ascii="Times New Roman" w:hAnsi="Times New Roman" w:cs="Times New Roman"/>
        </w:rPr>
        <w:t>ть выполнение требований правил;</w:t>
      </w:r>
    </w:p>
    <w:p w:rsidR="006C2A8E" w:rsidRDefault="006C2A8E" w:rsidP="006C2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Pr="006C2A8E">
        <w:rPr>
          <w:rFonts w:ascii="Times New Roman" w:hAnsi="Times New Roman" w:cs="Times New Roman"/>
        </w:rPr>
        <w:t>предупреждающие знаки должны быть четкими, хорошо видимыми и надежно укрепленными на изделии (если это возможно, в противном случае — внесены в паспорт), рамки текста и обозначения должны быть чер</w:t>
      </w:r>
      <w:r>
        <w:rPr>
          <w:rFonts w:ascii="Times New Roman" w:hAnsi="Times New Roman" w:cs="Times New Roman"/>
        </w:rPr>
        <w:t>ными на желтом фоне</w:t>
      </w:r>
      <w:r w:rsidRPr="006C2A8E">
        <w:rPr>
          <w:rFonts w:ascii="Times New Roman" w:hAnsi="Times New Roman" w:cs="Times New Roman"/>
        </w:rPr>
        <w:t>.</w:t>
      </w:r>
    </w:p>
    <w:p w:rsidR="006C2A8E" w:rsidRDefault="006C2A8E" w:rsidP="006C2A8E">
      <w:pPr>
        <w:pStyle w:val="1"/>
        <w:jc w:val="center"/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>Ультрафиолетовое излучение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Требования </w:t>
      </w:r>
      <w:r w:rsidRPr="006C2A8E">
        <w:rPr>
          <w:rFonts w:ascii="Times New Roman" w:hAnsi="Times New Roman" w:cs="Times New Roman"/>
        </w:rPr>
        <w:t>распространяются на излучение, создаваемое источниками с температурой выше 2000 °C (например, расплавленный металл, кварцевое стекло), люминесцентными источниками, используемыми в полиграфии, химическом и деревообрабатывающем производстве, сельском хозяйстве, при кино- и телесъемках, дефектоскопии и других отраслях производства, а также в здравоохранении.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>Требования не применяются к ультрафиолетовому излучению, генерируемому лазерами, используемыми для обеззараживания сред при отсутствии обслуживающего персонала, а также применяемыми в лечебных и профилактических целях.</w:t>
      </w:r>
    </w:p>
    <w:p w:rsid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>Нормативы интенсивности излучения установлены с учетом продолжительности воздействия на работающих, обязательного ношения защитной спецодежды, головных уборов, средств защиты гл</w:t>
      </w:r>
      <w:r w:rsidR="00E818E2">
        <w:rPr>
          <w:rFonts w:ascii="Times New Roman" w:hAnsi="Times New Roman" w:cs="Times New Roman"/>
        </w:rPr>
        <w:t>аз.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>Временные допустимые величины ультрафиолетового излучения на постоянных и непостоянных рабочих местах от производственных источников с учетом спектрального состава излучения для областей: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 xml:space="preserve">а) длинноволновой - 400 - 315 </w:t>
      </w:r>
      <w:proofErr w:type="spellStart"/>
      <w:r w:rsidRPr="00E818E2">
        <w:rPr>
          <w:rFonts w:ascii="Times New Roman" w:hAnsi="Times New Roman" w:cs="Times New Roman"/>
        </w:rPr>
        <w:t>нм</w:t>
      </w:r>
      <w:proofErr w:type="spellEnd"/>
      <w:r w:rsidRPr="00E818E2">
        <w:rPr>
          <w:rFonts w:ascii="Times New Roman" w:hAnsi="Times New Roman" w:cs="Times New Roman"/>
        </w:rPr>
        <w:t xml:space="preserve"> - УФ-A;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 xml:space="preserve">б) средневолновой - 315 - 280 </w:t>
      </w:r>
      <w:proofErr w:type="spellStart"/>
      <w:r w:rsidRPr="00E818E2">
        <w:rPr>
          <w:rFonts w:ascii="Times New Roman" w:hAnsi="Times New Roman" w:cs="Times New Roman"/>
        </w:rPr>
        <w:t>нм</w:t>
      </w:r>
      <w:proofErr w:type="spellEnd"/>
      <w:r w:rsidRPr="00E818E2">
        <w:rPr>
          <w:rFonts w:ascii="Times New Roman" w:hAnsi="Times New Roman" w:cs="Times New Roman"/>
        </w:rPr>
        <w:t xml:space="preserve"> - УФ-B;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 xml:space="preserve">в) коротковолновой - 280 - 200 </w:t>
      </w:r>
      <w:proofErr w:type="spellStart"/>
      <w:r w:rsidRPr="00E818E2">
        <w:rPr>
          <w:rFonts w:ascii="Times New Roman" w:hAnsi="Times New Roman" w:cs="Times New Roman"/>
        </w:rPr>
        <w:t>нм</w:t>
      </w:r>
      <w:proofErr w:type="spellEnd"/>
      <w:r w:rsidRPr="00E818E2">
        <w:rPr>
          <w:rFonts w:ascii="Times New Roman" w:hAnsi="Times New Roman" w:cs="Times New Roman"/>
        </w:rPr>
        <w:t xml:space="preserve"> - УФ-C.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>Допустимая интенсивность облучения работающих при наличии незащищенных участков поверхности кожи не более 0,2 м2 и периода облучения до 5 мин, длительности пауз между ними не менее 30 мин и общей продолжительности воздействия за смену до 60 мин не должна превышать: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>а) 50,0 Вт/м2 - для области УФ-A;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>б) 0,05 Вт/м2 - для области УФ-B;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>в) 0,001 Вт/м2 - для области УФ-C.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>Допустимая интенсивность ультрафиолетового облучения работающих при наличии незащищенных участков поверхности кожи не более 0,2 м2 (лицо, шея, кисти рук и так далее), общей продолжительности воздействия излучения, равной 50% рабочей смены и длительности однократного облучения свыше 5 мин и более не должна превышать: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>а) 10,0 Вт/м2 - для области УФ-A;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>б) 0,01 Вт/м2 - для</w:t>
      </w:r>
      <w:r>
        <w:rPr>
          <w:rFonts w:ascii="Times New Roman" w:hAnsi="Times New Roman" w:cs="Times New Roman"/>
        </w:rPr>
        <w:t xml:space="preserve"> области УФ-B.</w:t>
      </w:r>
    </w:p>
    <w:p w:rsidR="00E818E2" w:rsidRPr="006C2A8E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>При использовании специальной одежды и средств защиты лица и рук, не пропускающих излучение (</w:t>
      </w:r>
      <w:proofErr w:type="spellStart"/>
      <w:r w:rsidRPr="00E818E2">
        <w:rPr>
          <w:rFonts w:ascii="Times New Roman" w:hAnsi="Times New Roman" w:cs="Times New Roman"/>
        </w:rPr>
        <w:t>спилк</w:t>
      </w:r>
      <w:proofErr w:type="spellEnd"/>
      <w:r w:rsidRPr="00E818E2">
        <w:rPr>
          <w:rFonts w:ascii="Times New Roman" w:hAnsi="Times New Roman" w:cs="Times New Roman"/>
        </w:rPr>
        <w:t xml:space="preserve">, кожа, ткани с пленочным покрытием и тому подобное), допустимая интенсивность облучения в области УФ-B + УФ-C (200 - 315 </w:t>
      </w:r>
      <w:proofErr w:type="spellStart"/>
      <w:r w:rsidRPr="00E818E2">
        <w:rPr>
          <w:rFonts w:ascii="Times New Roman" w:hAnsi="Times New Roman" w:cs="Times New Roman"/>
        </w:rPr>
        <w:t>нм</w:t>
      </w:r>
      <w:proofErr w:type="spellEnd"/>
      <w:r w:rsidRPr="00E818E2">
        <w:rPr>
          <w:rFonts w:ascii="Times New Roman" w:hAnsi="Times New Roman" w:cs="Times New Roman"/>
        </w:rPr>
        <w:t>) не должна превышать 1 Вт/м2.</w:t>
      </w:r>
    </w:p>
    <w:p w:rsidR="00E818E2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>Если допустимые показатели превышаются, нужно предусмотреть мероприятия по их уменьшению или защите рабочего места от облучения (экранирование), а также по дополнительной за</w:t>
      </w:r>
      <w:r w:rsidR="00E818E2">
        <w:rPr>
          <w:rFonts w:ascii="Times New Roman" w:hAnsi="Times New Roman" w:cs="Times New Roman"/>
        </w:rPr>
        <w:t>щите кожных покровов работающих.</w:t>
      </w:r>
    </w:p>
    <w:p w:rsidR="006C2A8E" w:rsidRP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lastRenderedPageBreak/>
        <w:t>Измерения проводят на рабочем месте на высоте 0,5–1,0 и 1,5 м от пола. Приемник размещают перпендикулярно максимуму излучения источника. Если таких источников несколько, измеряют излучения от каждого из них или через каждые 45° по окружности в горизонтальной плоскости.</w:t>
      </w:r>
    </w:p>
    <w:p w:rsidR="006C2A8E" w:rsidRDefault="006C2A8E" w:rsidP="006C2A8E">
      <w:pPr>
        <w:rPr>
          <w:rFonts w:ascii="Times New Roman" w:hAnsi="Times New Roman" w:cs="Times New Roman"/>
        </w:rPr>
      </w:pPr>
      <w:r w:rsidRPr="006C2A8E">
        <w:rPr>
          <w:rFonts w:ascii="Times New Roman" w:hAnsi="Times New Roman" w:cs="Times New Roman"/>
        </w:rPr>
        <w:t xml:space="preserve">При этом следует использовать средства измерения, не подверженные влиянию оптического излучения за пределами диапазона </w:t>
      </w:r>
      <w:r w:rsidR="00E818E2">
        <w:rPr>
          <w:rFonts w:ascii="Times New Roman" w:hAnsi="Times New Roman" w:cs="Times New Roman"/>
        </w:rPr>
        <w:t>временных допустимых</w:t>
      </w:r>
      <w:r w:rsidR="00E818E2" w:rsidRPr="00E818E2">
        <w:rPr>
          <w:rFonts w:ascii="Times New Roman" w:hAnsi="Times New Roman" w:cs="Times New Roman"/>
        </w:rPr>
        <w:t xml:space="preserve"> величин</w:t>
      </w:r>
      <w:r w:rsidRPr="006C2A8E">
        <w:rPr>
          <w:rFonts w:ascii="Times New Roman" w:hAnsi="Times New Roman" w:cs="Times New Roman"/>
        </w:rPr>
        <w:t>.</w:t>
      </w:r>
    </w:p>
    <w:p w:rsidR="00E818E2" w:rsidRDefault="00E818E2" w:rsidP="00E818E2">
      <w:pPr>
        <w:pStyle w:val="1"/>
        <w:jc w:val="center"/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>Освещение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>Требования Правил не распространяются на проектирование освещения подземных выработок, морских и речных портов, аэродромов, железнодорожных станций и их путей, помещений для хранения сельскохозяйственной продукции, размещения растений, животных, птиц, а также на проектирование специального технологического и охранного освещения при применении технических средств охраны.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>Нормативные показатели световой среды: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>- средняя освещенность на рабочей поверхности;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>- коэффициент пульсации освещенности;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>- объединенный показатель дискомфорта (URG);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>- коэффициент естественной освещенности (КЕО).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>Минимальная освещенность на рабочих местах не должна отличаться от нормируемой средней освещенности в помещении более чем на 10 %</w:t>
      </w:r>
      <w:r>
        <w:rPr>
          <w:rFonts w:ascii="Times New Roman" w:hAnsi="Times New Roman" w:cs="Times New Roman"/>
        </w:rPr>
        <w:t>.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>Освещенность при рабочем освещении, а также вертикальную освещенность измеряют тогда, когда отношение нормированной естественной освещенности к искусств</w:t>
      </w:r>
      <w:r>
        <w:rPr>
          <w:rFonts w:ascii="Times New Roman" w:hAnsi="Times New Roman" w:cs="Times New Roman"/>
        </w:rPr>
        <w:t>енной составляет не более 0,1 %.</w:t>
      </w:r>
    </w:p>
    <w:p w:rsidR="00E818E2" w:rsidRPr="00E818E2" w:rsidRDefault="00E818E2" w:rsidP="00E818E2">
      <w:pPr>
        <w:rPr>
          <w:rFonts w:ascii="Times New Roman" w:hAnsi="Times New Roman" w:cs="Times New Roman"/>
        </w:rPr>
      </w:pPr>
      <w:r w:rsidRPr="00E818E2">
        <w:rPr>
          <w:rFonts w:ascii="Times New Roman" w:hAnsi="Times New Roman" w:cs="Times New Roman"/>
        </w:rPr>
        <w:t xml:space="preserve">Для измерения яркости используют </w:t>
      </w:r>
      <w:proofErr w:type="spellStart"/>
      <w:r w:rsidRPr="00E818E2">
        <w:rPr>
          <w:rFonts w:ascii="Times New Roman" w:hAnsi="Times New Roman" w:cs="Times New Roman"/>
        </w:rPr>
        <w:t>яркомеры</w:t>
      </w:r>
      <w:proofErr w:type="spellEnd"/>
      <w:r w:rsidRPr="00E818E2">
        <w:rPr>
          <w:rFonts w:ascii="Times New Roman" w:hAnsi="Times New Roman" w:cs="Times New Roman"/>
        </w:rPr>
        <w:t xml:space="preserve"> с измерительными преобразователями излучения, имеющими предел допускаемой погрешности средств измерений не более 10 % с учетом погрешности спектра</w:t>
      </w:r>
      <w:r w:rsidR="00BC1A17">
        <w:rPr>
          <w:rFonts w:ascii="Times New Roman" w:hAnsi="Times New Roman" w:cs="Times New Roman"/>
        </w:rPr>
        <w:t>льной коррекции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sectPr w:rsidR="00E818E2" w:rsidRPr="00E8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1C"/>
    <w:rsid w:val="00042780"/>
    <w:rsid w:val="00074B83"/>
    <w:rsid w:val="0037446F"/>
    <w:rsid w:val="006C2A8E"/>
    <w:rsid w:val="00A10DFA"/>
    <w:rsid w:val="00BB16DB"/>
    <w:rsid w:val="00BC1A17"/>
    <w:rsid w:val="00E3561C"/>
    <w:rsid w:val="00E54A71"/>
    <w:rsid w:val="00E8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D7435-7D8D-4934-AF16-452977AB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4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C2A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13</Pages>
  <Words>2816</Words>
  <Characters>16055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2020-02-08T11:55:00Z</dcterms:created>
  <dcterms:modified xsi:type="dcterms:W3CDTF">2020-02-08T15:06:00Z</dcterms:modified>
</cp:coreProperties>
</file>