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B66A1" w14:textId="77777777" w:rsidR="00BA0BA4" w:rsidRPr="003D0C62" w:rsidRDefault="00BA0BA4" w:rsidP="00BA0BA4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</w:pPr>
      <w:proofErr w:type="spellStart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Примерный</w:t>
      </w:r>
      <w:proofErr w:type="spellEnd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 xml:space="preserve"> </w:t>
      </w:r>
      <w:proofErr w:type="spellStart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перечень</w:t>
      </w:r>
      <w:proofErr w:type="spellEnd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 xml:space="preserve">  </w:t>
      </w:r>
      <w:proofErr w:type="spellStart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вопросов</w:t>
      </w:r>
      <w:proofErr w:type="spellEnd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 xml:space="preserve"> </w:t>
      </w:r>
      <w:proofErr w:type="spellStart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для</w:t>
      </w:r>
      <w:proofErr w:type="spellEnd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 xml:space="preserve"> </w:t>
      </w:r>
      <w:proofErr w:type="spellStart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подготовки</w:t>
      </w:r>
      <w:proofErr w:type="spellEnd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 xml:space="preserve"> </w:t>
      </w:r>
    </w:p>
    <w:p w14:paraId="2CCD028F" w14:textId="072F6B66" w:rsidR="00BA0BA4" w:rsidRDefault="00BA0BA4" w:rsidP="00BA0BA4">
      <w:pPr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 xml:space="preserve">к </w:t>
      </w:r>
      <w:proofErr w:type="spellStart"/>
      <w:r w:rsidRPr="003D0C62">
        <w:rPr>
          <w:rFonts w:ascii="Times New Roman" w:hAnsi="Times New Roman" w:cs="Times New Roman"/>
          <w:b/>
          <w:i/>
          <w:iCs/>
          <w:sz w:val="28"/>
          <w:szCs w:val="28"/>
          <w:lang w:val="kk-KZ"/>
        </w:rPr>
        <w:t>сдаче</w:t>
      </w:r>
      <w:proofErr w:type="spellEnd"/>
      <w:r w:rsidRPr="003D0C62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экзамена</w:t>
      </w:r>
    </w:p>
    <w:p w14:paraId="4FE7FA25" w14:textId="77777777" w:rsidR="00BA0BA4" w:rsidRPr="00E55EF1" w:rsidRDefault="00BA0BA4" w:rsidP="00BA0B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 xml:space="preserve">Значение экономической информации в обществе. </w:t>
      </w:r>
    </w:p>
    <w:p w14:paraId="1174414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Информационное общество и его основные черты.</w:t>
      </w:r>
    </w:p>
    <w:p w14:paraId="33F7E5A1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Системный подход к характеристике экономики. Особенности взаимодействия субъектов в различных социально-экономических системах.</w:t>
      </w:r>
    </w:p>
    <w:p w14:paraId="48311FDD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Экономические интересы и их реализация в условиях разных социально-экономических систем.</w:t>
      </w:r>
    </w:p>
    <w:p w14:paraId="1FA03AFA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Распределение доходов, его влияние на социальную структуру общества. Измерение степени неравенства доходов.</w:t>
      </w:r>
    </w:p>
    <w:p w14:paraId="61034C8E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Отношения собственности. Роль интеллектуальной собственности и нематериальных активов в развитии экономики.</w:t>
      </w:r>
    </w:p>
    <w:p w14:paraId="569CC537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eastAsia="Times New Roman" w:hAnsi="Times New Roman" w:cs="Times New Roman"/>
          <w:color w:val="000000"/>
          <w:sz w:val="28"/>
          <w:szCs w:val="28"/>
        </w:rPr>
        <w:t>Цифровая трансформация социально-экономических систем.</w:t>
      </w:r>
    </w:p>
    <w:p w14:paraId="5746C2D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 xml:space="preserve">Характеристика современного информационного общества. </w:t>
      </w:r>
    </w:p>
    <w:p w14:paraId="50ACC516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Экономический рост и развитие. Значение инноваций в экономической развитии.</w:t>
      </w:r>
    </w:p>
    <w:p w14:paraId="0F11ABD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Рынок и его функции. Преимущества о недостатки рыночной системы организации общества. Информационная функция рынка и стимулирование эффективного хозяйствования.</w:t>
      </w:r>
    </w:p>
    <w:p w14:paraId="33F94E1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Рыночная система и психология потребителя. Психологические детерминанты спроса.</w:t>
      </w:r>
    </w:p>
    <w:p w14:paraId="7E348D2E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 xml:space="preserve">Особенности потребительского выбора. </w:t>
      </w:r>
      <w:proofErr w:type="spellStart"/>
      <w:r w:rsidRPr="00E55EF1">
        <w:rPr>
          <w:rFonts w:ascii="Times New Roman" w:hAnsi="Times New Roman" w:cs="Times New Roman"/>
          <w:sz w:val="28"/>
          <w:szCs w:val="28"/>
        </w:rPr>
        <w:t>Кардиналистская</w:t>
      </w:r>
      <w:proofErr w:type="spellEnd"/>
      <w:r w:rsidRPr="00E55EF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5EF1">
        <w:rPr>
          <w:rFonts w:ascii="Times New Roman" w:hAnsi="Times New Roman" w:cs="Times New Roman"/>
          <w:sz w:val="28"/>
          <w:szCs w:val="28"/>
        </w:rPr>
        <w:t>ординалистская</w:t>
      </w:r>
      <w:proofErr w:type="spellEnd"/>
      <w:r w:rsidRPr="00E55EF1">
        <w:rPr>
          <w:rFonts w:ascii="Times New Roman" w:hAnsi="Times New Roman" w:cs="Times New Roman"/>
          <w:sz w:val="28"/>
          <w:szCs w:val="28"/>
        </w:rPr>
        <w:t xml:space="preserve"> теории потребительского поведения.</w:t>
      </w:r>
    </w:p>
    <w:p w14:paraId="411927F4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Характеристика моделей потребительского поведения. Функциональный и нефункциональный спрос.</w:t>
      </w:r>
    </w:p>
    <w:p w14:paraId="7D1E9A6C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Рыночное предложение и его факторы. Влияние фактора времени и ожиданий производителей на объем выпуска.</w:t>
      </w:r>
    </w:p>
    <w:p w14:paraId="1A1718D3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Рыночное равновесие, уравновешивающая функция цены.</w:t>
      </w:r>
    </w:p>
    <w:p w14:paraId="0320063C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Излишки потребителей и производителей. «</w:t>
      </w:r>
      <w:proofErr w:type="spellStart"/>
      <w:r w:rsidRPr="00E55EF1">
        <w:rPr>
          <w:rFonts w:ascii="Times New Roman" w:hAnsi="Times New Roman" w:cs="Times New Roman"/>
          <w:sz w:val="28"/>
          <w:szCs w:val="28"/>
        </w:rPr>
        <w:t>Квазирента</w:t>
      </w:r>
      <w:proofErr w:type="spellEnd"/>
      <w:r w:rsidRPr="00E55EF1">
        <w:rPr>
          <w:rFonts w:ascii="Times New Roman" w:hAnsi="Times New Roman" w:cs="Times New Roman"/>
          <w:sz w:val="28"/>
          <w:szCs w:val="28"/>
        </w:rPr>
        <w:t>».</w:t>
      </w:r>
    </w:p>
    <w:p w14:paraId="7E9BEC6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Эластичность спроса и предложения: виды и факторы, влияющие на эластичность. Практическое значение теории эластичности.</w:t>
      </w:r>
    </w:p>
    <w:p w14:paraId="3EC85B79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Издержки производства и прибыль. Влияние информации на выбор предпринимателя. Определение оптимального объема выпуска.</w:t>
      </w:r>
    </w:p>
    <w:p w14:paraId="276A02B5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Поведение производителей в моделях совершенной и несовершенной конкуренции.</w:t>
      </w:r>
      <w:r w:rsidRPr="00E55E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Влияние информации на экономические решения фирм.</w:t>
      </w:r>
    </w:p>
    <w:p w14:paraId="28F693C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Новые формы взаимодействия производителей и потребителей в условиях цифровой экономики.</w:t>
      </w:r>
    </w:p>
    <w:p w14:paraId="168EF6DB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Особенности спроса и предложения на рынках факторов производства.</w:t>
      </w:r>
    </w:p>
    <w:p w14:paraId="05A0FBB1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Рынок труда и заработная плата. Факторы, определяющие различия в оплате труда.</w:t>
      </w:r>
    </w:p>
    <w:p w14:paraId="0BE45766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Несовершенство рынка труда. Влияние новых технологий на доходы и занятость.</w:t>
      </w:r>
    </w:p>
    <w:p w14:paraId="51F989F8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Понятие капитала как фактора производства. Роль долгосрочных инвестиций для экономического роста.</w:t>
      </w:r>
    </w:p>
    <w:p w14:paraId="6D2EC57C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Теория дисконтирования и критерии экономической обоснованности инвестиционных проектов.</w:t>
      </w:r>
    </w:p>
    <w:p w14:paraId="365B107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Необходимость инноваций и проблемы инновационного развития современной экономики.</w:t>
      </w:r>
    </w:p>
    <w:p w14:paraId="5E92BC8E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Природный фактор и его роль в экономическом развитии мировой экономики.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5EF1">
        <w:rPr>
          <w:rFonts w:ascii="Times New Roman" w:hAnsi="Times New Roman" w:cs="Times New Roman"/>
          <w:sz w:val="28"/>
          <w:szCs w:val="28"/>
        </w:rPr>
        <w:t>Проблемы земельной ренты.</w:t>
      </w:r>
    </w:p>
    <w:p w14:paraId="3E5876F1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Свойства информации как особого ресурса.</w:t>
      </w:r>
    </w:p>
    <w:p w14:paraId="62D7CFD8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Неполнота и асимметрия информации. Рынок «лимонов».</w:t>
      </w:r>
    </w:p>
    <w:p w14:paraId="0C4D7893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Ограниченная рациональность поведения экономических субъектов.</w:t>
      </w:r>
    </w:p>
    <w:p w14:paraId="1317507C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Трансакционные издержки и возможные пути их снижения.</w:t>
      </w:r>
    </w:p>
    <w:p w14:paraId="0077578E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 xml:space="preserve">Выбор экономических субъектов в условиях неопределенности и риска. </w:t>
      </w:r>
    </w:p>
    <w:p w14:paraId="7D668008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Макроэкономический подход к анализу общественного развития. Агрегирование и моделирование.</w:t>
      </w:r>
    </w:p>
    <w:p w14:paraId="604A9B81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Система национальных счетов как система взаимосвязанных показателей и классификаций, используемых для анализа экономики на макроуровне.</w:t>
      </w:r>
    </w:p>
    <w:p w14:paraId="293C9F1F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Основные макроэкономические показатели и методы их расчета.</w:t>
      </w:r>
    </w:p>
    <w:p w14:paraId="15B13A63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Номинальные и реальные показатели. Индексирование.</w:t>
      </w:r>
    </w:p>
    <w:p w14:paraId="4B199E7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Альтернативные показатели экономического благосостояния общества.</w:t>
      </w:r>
    </w:p>
    <w:p w14:paraId="30E00A8D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 xml:space="preserve">Совокупный спрос и модели потребительского поведения: </w:t>
      </w:r>
      <w:proofErr w:type="spellStart"/>
      <w:r w:rsidRPr="00E55EF1">
        <w:rPr>
          <w:rFonts w:ascii="Times New Roman" w:hAnsi="Times New Roman" w:cs="Times New Roman"/>
          <w:sz w:val="28"/>
          <w:szCs w:val="28"/>
        </w:rPr>
        <w:t>межвременной</w:t>
      </w:r>
      <w:proofErr w:type="spellEnd"/>
      <w:r w:rsidRPr="00E55EF1">
        <w:rPr>
          <w:rFonts w:ascii="Times New Roman" w:hAnsi="Times New Roman" w:cs="Times New Roman"/>
          <w:sz w:val="28"/>
          <w:szCs w:val="28"/>
        </w:rPr>
        <w:t xml:space="preserve"> потребительский выбор, теория «жизненного цикла», теория перманентного дохода, неоклассическая функция потребления.</w:t>
      </w:r>
    </w:p>
    <w:p w14:paraId="1E01913A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Совокупное предложение и его трактовка классической и кейнсианской теорией.</w:t>
      </w:r>
    </w:p>
    <w:p w14:paraId="3D2D14EB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Краткосрочное и долгосрочное макроэкономическое равновесие. Шоки спроса и предложения, их влияние на равновесие в макроэкономике.</w:t>
      </w:r>
    </w:p>
    <w:p w14:paraId="058853B7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Модель расходов и доходов Дж. М. Кейнса. Отличия кейнсианской модели от неоклассической. Роль сбережений и инвестиций. Мультипликативный эффект.</w:t>
      </w:r>
    </w:p>
    <w:p w14:paraId="5A004CE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Парадокс бережливости и основной психологический закон Дж. М. Кейнса.</w:t>
      </w:r>
    </w:p>
    <w:p w14:paraId="58920C75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Практическое значение теории Кейнса.</w:t>
      </w:r>
    </w:p>
    <w:p w14:paraId="75F4D199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Теории экономического роста. Основные факторы, определяющие рост и развитие экономики.</w:t>
      </w:r>
    </w:p>
    <w:p w14:paraId="4C19C667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Технический прогресс и его значение для общественного развития. Модели технического прогресса.</w:t>
      </w:r>
    </w:p>
    <w:p w14:paraId="13DD45F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Человеческий потенциал и его современное развитие.</w:t>
      </w:r>
    </w:p>
    <w:p w14:paraId="2AD1174D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Измерение уровня и качества жизни. Индикаторы человеческого развития.</w:t>
      </w:r>
    </w:p>
    <w:p w14:paraId="3277BC44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Цикличность экономического развития. Причины цикличности и виды экономических циклов.</w:t>
      </w:r>
    </w:p>
    <w:p w14:paraId="367E47A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Теории экономических циклов: детерминистский и импульсно-распространительный подход.</w:t>
      </w:r>
    </w:p>
    <w:p w14:paraId="258EDDE8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Теория длинных волн Н. Д. Кондратьева и современная волновая концепция нововведений. Концепция технологических укладов и теория «технико-экономических парадигм».</w:t>
      </w:r>
    </w:p>
    <w:p w14:paraId="74E3CEC4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Несовершенство информации и современные экономические кризисы.</w:t>
      </w:r>
    </w:p>
    <w:p w14:paraId="62802BF6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Инфляция как проявление макроэкономической нестабильности. Инфляционные ожидания и их влияние на экономику.</w:t>
      </w:r>
    </w:p>
    <w:p w14:paraId="6A2378D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Занятость и безработица в современных моделях рынка труда.</w:t>
      </w:r>
    </w:p>
    <w:p w14:paraId="6DDF052D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Деформация социально-трудовых отношений в условиях цифровизации.</w:t>
      </w:r>
    </w:p>
    <w:p w14:paraId="1FD676FA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Необходимость государственного вмешательства в экономику. Основные экономические функции государства и инструменты государственного регулирования.</w:t>
      </w:r>
    </w:p>
    <w:p w14:paraId="019F1064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Деньги, их особенности в современной экономике. Денежно-кредитная политика государства.</w:t>
      </w:r>
    </w:p>
    <w:p w14:paraId="4E448F5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Цели и инструменты бюджетно-налоговой (фискальной) политики.</w:t>
      </w:r>
    </w:p>
    <w:p w14:paraId="373AD8BD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Налоговая система и проблема распределения налогового бремени.</w:t>
      </w:r>
    </w:p>
    <w:p w14:paraId="6799A672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Государственный бюджет и государственный долг. Современная бюджетная политика и ее особенности.</w:t>
      </w:r>
    </w:p>
    <w:p w14:paraId="0C9350D0" w14:textId="77777777" w:rsidR="00BA0BA4" w:rsidRPr="00E55EF1" w:rsidRDefault="00BA0BA4" w:rsidP="00BA0BA4">
      <w:pPr>
        <w:pStyle w:val="a3"/>
        <w:numPr>
          <w:ilvl w:val="0"/>
          <w:numId w:val="1"/>
        </w:numPr>
        <w:ind w:left="426" w:hanging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5EF1">
        <w:rPr>
          <w:rFonts w:ascii="Times New Roman" w:hAnsi="Times New Roman" w:cs="Times New Roman"/>
          <w:sz w:val="28"/>
          <w:szCs w:val="28"/>
        </w:rPr>
        <w:t>Теория социального рыночного хозяйства и социальная политика государства.</w:t>
      </w:r>
    </w:p>
    <w:p w14:paraId="0A8FF689" w14:textId="77777777" w:rsidR="00BA0BA4" w:rsidRDefault="00BA0BA4" w:rsidP="00BA0BA4">
      <w:pPr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FF1975F" w14:textId="77777777" w:rsidR="00BA0BA4" w:rsidRDefault="00BA0BA4" w:rsidP="00BA0BA4">
      <w:pPr>
        <w:contextualSpacing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BA5BEAB" w14:textId="77777777" w:rsidR="001B7913" w:rsidRDefault="00000000"/>
    <w:sectPr w:rsidR="001B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12D1"/>
    <w:multiLevelType w:val="hybridMultilevel"/>
    <w:tmpl w:val="13F2A6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9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A4"/>
    <w:rsid w:val="00BA0BA4"/>
    <w:rsid w:val="00CE1839"/>
    <w:rsid w:val="00F7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DD8550"/>
  <w15:chartTrackingRefBased/>
  <w15:docId w15:val="{5417A7E5-9B6C-C243-9F85-A9B2A34A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BA4"/>
    <w:rPr>
      <w:rFonts w:ascii="Calibri" w:eastAsia="Calibri" w:hAnsi="Calibri"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1"/>
    <w:basedOn w:val="a"/>
    <w:link w:val="a4"/>
    <w:uiPriority w:val="34"/>
    <w:qFormat/>
    <w:rsid w:val="00BA0BA4"/>
    <w:pPr>
      <w:ind w:left="708"/>
    </w:pPr>
  </w:style>
  <w:style w:type="character" w:customStyle="1" w:styleId="a4">
    <w:name w:val="Абзац списка Знак"/>
    <w:aliases w:val="Список 1 Знак"/>
    <w:link w:val="a3"/>
    <w:uiPriority w:val="34"/>
    <w:locked/>
    <w:rsid w:val="00BA0BA4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Королева Нонна Шараповна</dc:creator>
  <cp:keywords/>
  <dc:description/>
  <cp:lastModifiedBy>Королева Нонна Шараповна</cp:lastModifiedBy>
  <cp:revision>1</cp:revision>
  <dcterms:created xsi:type="dcterms:W3CDTF">2025-01-18T17:54:00Z</dcterms:created>
  <dcterms:modified xsi:type="dcterms:W3CDTF">2025-01-18T17:55:00Z</dcterms:modified>
</cp:coreProperties>
</file>