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AFA56" w14:textId="77777777" w:rsidR="00F17A3D" w:rsidRPr="009F1BC2" w:rsidRDefault="00F17A3D" w:rsidP="00490CEA">
      <w:pPr>
        <w:jc w:val="right"/>
        <w:rPr>
          <w:sz w:val="40"/>
          <w:szCs w:val="40"/>
        </w:rPr>
      </w:pPr>
      <w:r w:rsidRPr="009F1BC2">
        <w:rPr>
          <w:sz w:val="40"/>
          <w:szCs w:val="40"/>
        </w:rPr>
        <w:t>Компьютерные сети</w:t>
      </w:r>
    </w:p>
    <w:p w14:paraId="431943DC" w14:textId="2D51A526" w:rsidR="00F17A3D" w:rsidRPr="009F1BC2" w:rsidRDefault="00F17A3D" w:rsidP="00490CEA">
      <w:pPr>
        <w:jc w:val="right"/>
        <w:rPr>
          <w:sz w:val="40"/>
          <w:szCs w:val="40"/>
        </w:rPr>
      </w:pPr>
      <w:proofErr w:type="spellStart"/>
      <w:r w:rsidRPr="009F1BC2">
        <w:rPr>
          <w:sz w:val="40"/>
          <w:szCs w:val="40"/>
        </w:rPr>
        <w:t>Сватко</w:t>
      </w:r>
      <w:proofErr w:type="spellEnd"/>
      <w:r w:rsidRPr="009F1BC2">
        <w:rPr>
          <w:sz w:val="40"/>
          <w:szCs w:val="40"/>
        </w:rPr>
        <w:t xml:space="preserve"> И.Б.</w:t>
      </w:r>
    </w:p>
    <w:p w14:paraId="3B4D240B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196C7AA9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1AA75DD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378A2A3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6040ABA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41C4E4C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CF49372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2DC97473" w14:textId="22F47BDA" w:rsidR="00F17A3D" w:rsidRPr="007E5F32" w:rsidRDefault="00F17A3D" w:rsidP="00490CEA">
      <w:pPr>
        <w:jc w:val="center"/>
        <w:rPr>
          <w:sz w:val="40"/>
          <w:szCs w:val="40"/>
          <w:lang w:val="en-US"/>
        </w:rPr>
      </w:pPr>
      <w:r w:rsidRPr="009F1BC2">
        <w:rPr>
          <w:sz w:val="40"/>
          <w:szCs w:val="40"/>
        </w:rPr>
        <w:t>Отчет по лабораторной работе №</w:t>
      </w:r>
      <w:r w:rsidR="007E5F32">
        <w:rPr>
          <w:sz w:val="40"/>
          <w:szCs w:val="40"/>
          <w:lang w:val="en-US"/>
        </w:rPr>
        <w:t>8</w:t>
      </w:r>
    </w:p>
    <w:p w14:paraId="2485392B" w14:textId="77777777" w:rsidR="00F17A3D" w:rsidRPr="009F1BC2" w:rsidRDefault="00F17A3D" w:rsidP="00490CEA">
      <w:pPr>
        <w:jc w:val="center"/>
        <w:rPr>
          <w:sz w:val="40"/>
          <w:szCs w:val="40"/>
        </w:rPr>
      </w:pPr>
      <w:r w:rsidRPr="009F1BC2">
        <w:rPr>
          <w:sz w:val="40"/>
          <w:szCs w:val="40"/>
        </w:rPr>
        <w:t>Учащегося учебной группы Т-392</w:t>
      </w:r>
    </w:p>
    <w:p w14:paraId="25EEF4D9" w14:textId="01171D4F" w:rsidR="00F17A3D" w:rsidRPr="00F17A3D" w:rsidRDefault="00F17A3D" w:rsidP="00490CEA">
      <w:pPr>
        <w:jc w:val="center"/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Королева Кирилла Станиславовича</w:t>
      </w:r>
    </w:p>
    <w:p w14:paraId="5B33F495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33AEA77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641DE7A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1800C2EB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7042679E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3E8E05B8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697E3E48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2B283337" w14:textId="77777777" w:rsidR="00F17A3D" w:rsidRPr="009F1BC2" w:rsidRDefault="00F17A3D" w:rsidP="00490CEA">
      <w:pPr>
        <w:jc w:val="center"/>
        <w:rPr>
          <w:sz w:val="40"/>
          <w:szCs w:val="40"/>
        </w:rPr>
      </w:pPr>
    </w:p>
    <w:p w14:paraId="5DD41233" w14:textId="77777777" w:rsidR="00F17A3D" w:rsidRDefault="00F17A3D" w:rsidP="00490CEA">
      <w:pPr>
        <w:jc w:val="right"/>
        <w:rPr>
          <w:sz w:val="40"/>
          <w:szCs w:val="40"/>
        </w:rPr>
      </w:pPr>
      <w:r w:rsidRPr="009F1BC2">
        <w:rPr>
          <w:sz w:val="40"/>
          <w:szCs w:val="40"/>
        </w:rPr>
        <w:t>Принял</w:t>
      </w:r>
      <w:r w:rsidRPr="00604FD0">
        <w:rPr>
          <w:sz w:val="40"/>
          <w:szCs w:val="40"/>
        </w:rPr>
        <w:t xml:space="preserve">: </w:t>
      </w:r>
      <w:proofErr w:type="spellStart"/>
      <w:r w:rsidRPr="009F1BC2">
        <w:rPr>
          <w:sz w:val="40"/>
          <w:szCs w:val="40"/>
        </w:rPr>
        <w:t>Сватко</w:t>
      </w:r>
      <w:proofErr w:type="spellEnd"/>
      <w:r w:rsidRPr="009F1BC2">
        <w:rPr>
          <w:sz w:val="40"/>
          <w:szCs w:val="40"/>
        </w:rPr>
        <w:t xml:space="preserve"> И.Б.</w:t>
      </w:r>
    </w:p>
    <w:p w14:paraId="0F053B6D" w14:textId="56C579DF" w:rsidR="007B13FB" w:rsidRPr="006E37D0" w:rsidRDefault="007B13FB" w:rsidP="00490CEA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B3066" w14:textId="77777777" w:rsidR="00925341" w:rsidRPr="00BE69DC" w:rsidRDefault="00925341" w:rsidP="00BE69D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E69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ТЕМА</w:t>
      </w:r>
      <w:r w:rsidRPr="00BE69D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:</w:t>
      </w:r>
      <w:r w:rsidRPr="00BE69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E69DC">
        <w:rPr>
          <w:rFonts w:ascii="Times New Roman" w:hAnsi="Times New Roman" w:cs="Times New Roman"/>
          <w:bCs/>
          <w:sz w:val="28"/>
          <w:szCs w:val="28"/>
        </w:rPr>
        <w:t>Настройка сети Fast Ethernet</w:t>
      </w:r>
    </w:p>
    <w:p w14:paraId="4BFCABD8" w14:textId="77777777" w:rsidR="00925341" w:rsidRPr="00BE69DC" w:rsidRDefault="00925341" w:rsidP="00BE69D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E69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РАБОТЫ</w:t>
      </w:r>
      <w:proofErr w:type="gramStart"/>
      <w:r w:rsidRPr="00BE69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 Отработать</w:t>
      </w:r>
      <w:proofErr w:type="gramEnd"/>
      <w:r w:rsidRPr="00BE69D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навыки настройки сети Fast Ethernet</w:t>
      </w:r>
    </w:p>
    <w:p w14:paraId="5BBE06B9" w14:textId="0C031648" w:rsidR="00925341" w:rsidRPr="00BE69DC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D7A8D2A" w14:textId="4F93730B" w:rsidR="00925341" w:rsidRPr="00FB2DB1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B2DB1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14:paraId="66B13FB7" w14:textId="54D22B78" w:rsidR="00925341" w:rsidRPr="00BE69DC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DA7197" wp14:editId="60445CE9">
            <wp:extent cx="5029200" cy="1210310"/>
            <wp:effectExtent l="0" t="0" r="0" b="889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32FE" w14:textId="4F360557" w:rsidR="00925341" w:rsidRPr="00BE69DC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CB621D" wp14:editId="687FDBBB">
            <wp:extent cx="4534535" cy="2600325"/>
            <wp:effectExtent l="0" t="0" r="0" b="9525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BD36" w14:textId="6F53798C" w:rsidR="00AA3108" w:rsidRPr="00BE69DC" w:rsidRDefault="00AA3108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6AEC03" wp14:editId="50ED2E8B">
            <wp:extent cx="4699000" cy="2055495"/>
            <wp:effectExtent l="0" t="0" r="6350" b="1905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D4BC" w14:textId="4F5DEAC9" w:rsidR="00925341" w:rsidRPr="00BE69DC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781CCA0A" w14:textId="2D210A23" w:rsidR="00925341" w:rsidRPr="00BE69DC" w:rsidRDefault="00925341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78EAEF0" wp14:editId="67DA2DB0">
            <wp:extent cx="4773930" cy="1300480"/>
            <wp:effectExtent l="0" t="0" r="762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24C9" w14:textId="6747426C" w:rsidR="00925341" w:rsidRPr="00BE69DC" w:rsidRDefault="00925341" w:rsidP="00BE69D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14F54B34" w14:textId="609802DA" w:rsidR="00A82B0F" w:rsidRPr="00BE69DC" w:rsidRDefault="00A17181" w:rsidP="00BE69D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42B24E05" wp14:editId="4D67F413">
            <wp:extent cx="5416550" cy="233395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535" cy="233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05AE" w14:textId="77777777" w:rsidR="00BE69DC" w:rsidRPr="00BE69DC" w:rsidRDefault="00A82B0F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sym w:font="Symbol" w:char="F02D"/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по физическим ограничениям: на длину сегмента, на длину сети, правило «4  хаба» («5 хабов» для 10Base-FB);</w:t>
      </w:r>
    </w:p>
    <w:p w14:paraId="7B0D278B" w14:textId="3DCD741B" w:rsidR="00C27042" w:rsidRPr="00BE69DC" w:rsidRDefault="00A82B0F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Приведенная на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таблице 20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сеть в соответствии с правилом «4 хабов» не является корректной – в сети между узлами сегментов </w:t>
      </w:r>
      <w:r w:rsidR="00C27042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</w:t>
      </w:r>
      <w:r w:rsidR="00C27042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имеются 5 хабов, хотя не все сегменты являются сегментами 10Base-FB. Кроме того, общая длина сети равна </w:t>
      </w:r>
      <w:r w:rsidR="00C27042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2800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м, что нарушает правило 2500 м. </w:t>
      </w:r>
    </w:p>
    <w:p w14:paraId="14A2AB99" w14:textId="4C7D318E" w:rsidR="00A82B0F" w:rsidRPr="00BE69DC" w:rsidRDefault="00A82B0F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sym w:font="Symbol" w:char="F02D"/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по времени двойного оборота сигнала в сети; </w:t>
      </w:r>
    </w:p>
    <w:p w14:paraId="133D6DA0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Рассчитаем значение PDV.</w:t>
      </w:r>
    </w:p>
    <w:p w14:paraId="36A3464D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Левый сегмент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Pr="00BE69DC">
        <w:rPr>
          <w:rFonts w:ascii="Times New Roman" w:hAnsi="Times New Roman" w:cs="Times New Roman"/>
          <w:bCs/>
          <w:sz w:val="28"/>
          <w:szCs w:val="28"/>
        </w:rPr>
        <w:t>: 15,3 (база) + 100∙0,113 = 26,6.</w:t>
      </w:r>
    </w:p>
    <w:p w14:paraId="30CCD423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Промежуточный сегмент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BE69DC">
        <w:rPr>
          <w:rFonts w:ascii="Times New Roman" w:hAnsi="Times New Roman" w:cs="Times New Roman"/>
          <w:bCs/>
          <w:sz w:val="28"/>
          <w:szCs w:val="28"/>
        </w:rPr>
        <w:t>: 33,5 + 1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00∙0,1 =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177,0.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CF3063A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: 24 +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BE69DC">
        <w:rPr>
          <w:rFonts w:ascii="Times New Roman" w:hAnsi="Times New Roman" w:cs="Times New Roman"/>
          <w:bCs/>
          <w:sz w:val="28"/>
          <w:szCs w:val="28"/>
        </w:rPr>
        <w:t>00∙0,1 =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64,0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5242ABCC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Промежуточный сегмент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3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: 24 + 500∙0,1 = 74,0. </w:t>
      </w:r>
    </w:p>
    <w:p w14:paraId="62C58AF2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33,5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+ 600∙0,1 =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93</w:t>
      </w:r>
      <w:r w:rsidRPr="00BE69DC">
        <w:rPr>
          <w:rFonts w:ascii="Times New Roman" w:hAnsi="Times New Roman" w:cs="Times New Roman"/>
          <w:bCs/>
          <w:sz w:val="28"/>
          <w:szCs w:val="28"/>
        </w:rPr>
        <w:t>,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5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4F705DF3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Правый сегмент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9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: 165 + 100∙0,113 = 176,3. </w:t>
      </w:r>
    </w:p>
    <w:p w14:paraId="24D10CAB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Сумма всех составляющих дает значение PDV, равное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611</w:t>
      </w:r>
      <w:r w:rsidRPr="00BE69DC">
        <w:rPr>
          <w:rFonts w:ascii="Times New Roman" w:hAnsi="Times New Roman" w:cs="Times New Roman"/>
          <w:bCs/>
          <w:sz w:val="28"/>
          <w:szCs w:val="28"/>
        </w:rPr>
        <w:t>,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9E2F77D" w14:textId="264220FB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Так как значение PDV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больше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максимально допустимой величины 575, то эта сеть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проходит по критерию времени двойного оборота сигнала.</w:t>
      </w:r>
    </w:p>
    <w:p w14:paraId="3F9DCD3F" w14:textId="77777777" w:rsidR="00A82B0F" w:rsidRPr="00BE69DC" w:rsidRDefault="00A82B0F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sym w:font="Symbol" w:char="F02D"/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по уменьшению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интервала. </w:t>
      </w:r>
    </w:p>
    <w:p w14:paraId="38083F19" w14:textId="77777777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Рассчитаем значение PVV. </w:t>
      </w:r>
    </w:p>
    <w:p w14:paraId="2F6975DB" w14:textId="11BA36FD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Левый сегмент 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10Base-T: сокращение в 10,5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7BDB1458" w14:textId="2FA28DD8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="00AA3108" w:rsidRPr="00BE69DC">
        <w:rPr>
          <w:rFonts w:ascii="Times New Roman" w:hAnsi="Times New Roman" w:cs="Times New Roman"/>
          <w:bCs/>
          <w:sz w:val="28"/>
          <w:szCs w:val="28"/>
        </w:rPr>
        <w:t>4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10Base-FL: 8. </w:t>
      </w:r>
    </w:p>
    <w:p w14:paraId="1EA8603E" w14:textId="4ABE0A52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10Base-FB: 2. </w:t>
      </w:r>
    </w:p>
    <w:p w14:paraId="3C80F022" w14:textId="234F694C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10Base-FB: 2. </w:t>
      </w:r>
    </w:p>
    <w:p w14:paraId="39891860" w14:textId="73C4EF41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Промежуточный сегмент 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6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10Base-F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8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5B78F46A" w14:textId="1AFAFC4D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Сумма этих величин дает значение PVV, равное </w:t>
      </w:r>
      <w:r w:rsidR="00A17181" w:rsidRPr="00BE69DC">
        <w:rPr>
          <w:rFonts w:ascii="Times New Roman" w:hAnsi="Times New Roman" w:cs="Times New Roman"/>
          <w:bCs/>
          <w:sz w:val="28"/>
          <w:szCs w:val="28"/>
          <w:lang w:val="ru-RU"/>
        </w:rPr>
        <w:t>30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,5, что меньше предельного значения в 49 битовых интервала. </w:t>
      </w:r>
    </w:p>
    <w:p w14:paraId="4A4562AB" w14:textId="13AA73B0" w:rsidR="00BC15AC" w:rsidRPr="00BE69DC" w:rsidRDefault="00BC15AC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В результате сеть</w:t>
      </w:r>
      <w:r w:rsidR="00AA3108"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не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 соответствует стандартам Ethernet </w:t>
      </w:r>
      <w:r w:rsidR="00A17181"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почти </w:t>
      </w:r>
      <w:r w:rsidRPr="00BE69DC">
        <w:rPr>
          <w:rFonts w:ascii="Times New Roman" w:hAnsi="Times New Roman" w:cs="Times New Roman"/>
          <w:bCs/>
          <w:sz w:val="28"/>
          <w:szCs w:val="28"/>
        </w:rPr>
        <w:t>по всем параметрам</w:t>
      </w:r>
      <w:r w:rsidR="00A17181"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кроме значения </w:t>
      </w:r>
      <w:r w:rsidR="00A17181" w:rsidRPr="00BE69DC">
        <w:rPr>
          <w:rFonts w:ascii="Times New Roman" w:hAnsi="Times New Roman" w:cs="Times New Roman"/>
          <w:bCs/>
          <w:sz w:val="28"/>
          <w:szCs w:val="28"/>
          <w:lang w:val="en-US"/>
        </w:rPr>
        <w:t>PVV</w:t>
      </w:r>
      <w:r w:rsidRPr="00BE69DC">
        <w:rPr>
          <w:rFonts w:ascii="Times New Roman" w:hAnsi="Times New Roman" w:cs="Times New Roman"/>
          <w:bCs/>
          <w:sz w:val="28"/>
          <w:szCs w:val="28"/>
        </w:rPr>
        <w:t>.</w:t>
      </w:r>
    </w:p>
    <w:p w14:paraId="7732AF39" w14:textId="33CE7BAA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ab/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Выводы: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br/>
      </w:r>
      <w:r w:rsidRPr="00BE69DC">
        <w:rPr>
          <w:rFonts w:ascii="Times New Roman" w:hAnsi="Times New Roman" w:cs="Times New Roman"/>
          <w:bCs/>
          <w:sz w:val="28"/>
          <w:szCs w:val="28"/>
        </w:rPr>
        <w:t>В ходе выполнения лабораторной работы были отработаны навыки настройки и анализа сети Fast Ethernet, а также проверки её соответствия стандартам. На примере заданной конфигурации (сеть, включающая сегменты 7, 4, 1, 3, 6, 9) были выполнены расчёты по трём основным критериям корректности:</w:t>
      </w:r>
    </w:p>
    <w:p w14:paraId="338C52B6" w14:textId="136AF6C3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lastRenderedPageBreak/>
        <w:t>По физическим ограничениям (длина сегмента, общая длина сети, правило «4 хаба»): установлено, что сеть не является корректной, так как между узлами сегментов 7 и 9 присутствуют 5 хабов (нарушение правила «4 хабов» для не-FB сегментов), а общая длина сети 2800 м превышает допустимые 2500 м.</w:t>
      </w:r>
    </w:p>
    <w:p w14:paraId="2B54C1DA" w14:textId="5B3C2D2C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По времени двойного оборота сигнала (PDV) : рассчитанное значение PDV составило 611,4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, что превышает максимально допустимое значение 575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. Следовательно, сеть не гарантирует надежного распознавания коллизий.</w:t>
      </w:r>
    </w:p>
    <w:p w14:paraId="51E855C1" w14:textId="2E9DD491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По уменьшению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 (PVV) : полученное значение PVV равно 30,5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, что меньше предельного значения 49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. По данному параметру сеть требованиям удовлетворяет.</w:t>
      </w:r>
    </w:p>
    <w:p w14:paraId="624BF573" w14:textId="7B396909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Таким образом, спроектированная сеть не соответствует стандартам Ethernet по двум из трех проверенных параметров (физические ограничения и PDV). Это означает, что в реальных условиях такая сеть будет работать с ошибками. Для приведения сети к стандарту необходимо сократить общую длину, уменьшить количество повторителей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E69DC">
        <w:rPr>
          <w:rFonts w:ascii="Times New Roman" w:hAnsi="Times New Roman" w:cs="Times New Roman"/>
          <w:bCs/>
          <w:sz w:val="28"/>
          <w:szCs w:val="28"/>
        </w:rPr>
        <w:t>и пересмотреть топологию с учетом правил модели 5-4-3.</w:t>
      </w:r>
    </w:p>
    <w:p w14:paraId="7C972753" w14:textId="1E6E40D4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E69DC">
        <w:rPr>
          <w:rFonts w:ascii="Times New Roman" w:hAnsi="Times New Roman" w:cs="Times New Roman"/>
          <w:b/>
          <w:sz w:val="28"/>
          <w:szCs w:val="28"/>
          <w:lang w:val="ru-RU"/>
        </w:rPr>
        <w:t>Контрольные вопросы:</w:t>
      </w:r>
    </w:p>
    <w:p w14:paraId="15FD7462" w14:textId="77777777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1. Поясните механизм доступа к разделяемой среде в технологии Ethernet.</w:t>
      </w:r>
    </w:p>
    <w:p w14:paraId="723968DE" w14:textId="51D91E05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В технологии Ethernet используется метод доступа CSMA/CD (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Carrier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Sense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Multiple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Access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with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Collision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Detection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) — множественный доступ с контролем несущей и обнаружением коллизий.</w:t>
      </w:r>
    </w:p>
    <w:p w14:paraId="00622ACB" w14:textId="11618EF2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Механизм работы:</w:t>
      </w:r>
    </w:p>
    <w:p w14:paraId="7C65F9C4" w14:textId="4380EBD6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Каждая станция перед началом передачи «слушает» среду.</w:t>
      </w:r>
    </w:p>
    <w:p w14:paraId="7DB1A06C" w14:textId="6FF089D5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Если среда свободна (нет несущей), станция начинает передачу.</w:t>
      </w:r>
    </w:p>
    <w:p w14:paraId="7B42E4B6" w14:textId="7D4F95B9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Если среда занята </w:t>
      </w: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– </w:t>
      </w:r>
      <w:r w:rsidRPr="00BE69DC">
        <w:rPr>
          <w:rFonts w:ascii="Times New Roman" w:hAnsi="Times New Roman" w:cs="Times New Roman"/>
          <w:bCs/>
          <w:sz w:val="28"/>
          <w:szCs w:val="28"/>
        </w:rPr>
        <w:t>станция ждет и повторяет попытку.</w:t>
      </w:r>
    </w:p>
    <w:p w14:paraId="36204E55" w14:textId="6275166C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Во время передачи станция продолжает слушать среду, чтобы обнаружить коллизию.</w:t>
      </w:r>
    </w:p>
    <w:p w14:paraId="47F65FAF" w14:textId="443C0936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При обнаружении коллизии все передающие станции немедленно прекращают передачу и отправляют сигнал «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jam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» (32 бита) для гарантированного оповещения всех узлов.</w:t>
      </w:r>
    </w:p>
    <w:p w14:paraId="09FF1A55" w14:textId="4D800B3D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После коллизии станции ждут случайное время (алгоритм двоичной экспоненциальной задержки) и повторяют попытку.</w:t>
      </w:r>
    </w:p>
    <w:p w14:paraId="1AA1D8FE" w14:textId="77777777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2. В каких случаях возможна оценка корректности конфигурации по физическим ограничениям?</w:t>
      </w:r>
    </w:p>
    <w:p w14:paraId="138FC0FE" w14:textId="6ECA29C9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Оценка корректности конфигурации по физическим ограничениям возможна, когда в сети используются только повторители (хабы, концентраторы) и отсутствуют коммутаторы или мосты. Такая оценка включает проверку:</w:t>
      </w:r>
    </w:p>
    <w:p w14:paraId="44E78EDE" w14:textId="1630F23F" w:rsidR="005761C0" w:rsidRPr="00BE69DC" w:rsidRDefault="005761C0" w:rsidP="00BE69DC">
      <w:pPr>
        <w:pStyle w:val="af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максимальной длины каждого сегмента (зависит от типа среды: 10Base-T, 10Base-FL и т.д.);</w:t>
      </w:r>
    </w:p>
    <w:p w14:paraId="51B13FD3" w14:textId="18F550FE" w:rsidR="005761C0" w:rsidRPr="00BE69DC" w:rsidRDefault="005761C0" w:rsidP="00BE69DC">
      <w:pPr>
        <w:pStyle w:val="af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максимальной общей длины сети (например, 2500 м для 10Base-T);</w:t>
      </w:r>
    </w:p>
    <w:p w14:paraId="161DC9EF" w14:textId="6FC5FB45" w:rsidR="005761C0" w:rsidRPr="00BE69DC" w:rsidRDefault="005761C0" w:rsidP="00BE69DC">
      <w:pPr>
        <w:pStyle w:val="af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lastRenderedPageBreak/>
        <w:t>правила «4 хаба» (или «5 хабов» для 10Base-FB) — максимального количества повторителей между любыми двумя узлами;</w:t>
      </w:r>
    </w:p>
    <w:p w14:paraId="004C09D5" w14:textId="19457710" w:rsidR="005761C0" w:rsidRPr="00BE69DC" w:rsidRDefault="005761C0" w:rsidP="00BE69DC">
      <w:pPr>
        <w:pStyle w:val="af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типов сегментов, допустимых для соединения через повторители.</w:t>
      </w:r>
    </w:p>
    <w:p w14:paraId="2CF8D3B6" w14:textId="31E66BE5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Если в сети есть коммутаторы, они делят домен коллизий, и ограничения на длину и количество хабов применяются к каждому домену отдельно.</w:t>
      </w:r>
    </w:p>
    <w:p w14:paraId="60DEB4BC" w14:textId="77777777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3. Сформулируйте условие надежного распознавания коллизий.</w:t>
      </w:r>
    </w:p>
    <w:p w14:paraId="587DE12D" w14:textId="03320B41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Условие надежного распознавания коллизий: время двойного оборота сигнала (PDV) между двумя самыми удаленными станциями в одном домене коллизий не должно превышать 512 битовых интервалов (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) для сети 10 Мбит/с, или 575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с учетом запаса. Фактически, максимальное допустимое значение PDV составляет 575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4AECD5A" w14:textId="0737CFF8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Если PDV больше этого значения, возможны поздние коллизии, когда станция заканчивает передачу кадра, не обнаружив коллизию, но коллизия происходит позже — такой кадр считается переданным, но он искажается.</w:t>
      </w:r>
    </w:p>
    <w:p w14:paraId="6108AC77" w14:textId="77777777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4. С какой целью вводится ограничение на уменьшение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интервала?</w:t>
      </w:r>
    </w:p>
    <w:p w14:paraId="72750F9B" w14:textId="05F0F01A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Ограничение на уменьшение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 (PVV —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Path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Variability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Value) вводится для того, чтобы гарантировать, что после прохождения через несколько повторителей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межкадровый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 (IPG —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InterPacket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Gap, 96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) не уменьшится до нуля или отрицательного значения.</w:t>
      </w:r>
    </w:p>
    <w:p w14:paraId="539C23DB" w14:textId="2201EEEC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Цель: обеспечить возможность для других станций корректно определить конец предыдущего кадра и начало следующего, а также гарантировать время, необходимое для сброса задержек и перехода среды в состояние «свободно». Максимально допустимое суммарное сокращение IPG </w:t>
      </w:r>
      <w:r w:rsidR="00BE69D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– 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49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bt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>.</w:t>
      </w:r>
    </w:p>
    <w:p w14:paraId="281862A0" w14:textId="77777777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5. В каком случае и почему для самого длинного пути проводятся два расчета?</w:t>
      </w:r>
    </w:p>
    <w:p w14:paraId="048C5AA3" w14:textId="324011D9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Два расчета для самого длинного пути проводятся в том случае, когда путь между двумя станциями в прямом и обратном направлениях может проходить через разные сегменты (например, из-за несимметричной топологии или наличия разных типов сред в разных направлениях передачи).</w:t>
      </w:r>
    </w:p>
    <w:p w14:paraId="4F763414" w14:textId="048209F3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>Также два расчета выполняются для проверки:</w:t>
      </w:r>
    </w:p>
    <w:p w14:paraId="3E63C4AC" w14:textId="4FEFBC2E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PDV (время двойного оборота) </w:t>
      </w:r>
      <w:r w:rsidR="00BE69DC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BE69DC"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E69DC">
        <w:rPr>
          <w:rFonts w:ascii="Times New Roman" w:hAnsi="Times New Roman" w:cs="Times New Roman"/>
          <w:bCs/>
          <w:sz w:val="28"/>
          <w:szCs w:val="28"/>
        </w:rPr>
        <w:t>для одного направления (обычно левый-правый сегмент достаточно одного расчета, но иногда проверяют оба направления, если путь разный).</w:t>
      </w:r>
    </w:p>
    <w:p w14:paraId="10F367F8" w14:textId="0FA9E738" w:rsidR="005761C0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</w:rPr>
        <w:t xml:space="preserve">PVV (сокращение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интервала) </w:t>
      </w:r>
      <w:r w:rsidR="00BE69DC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BE69DC" w:rsidRPr="00BE69D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E69DC">
        <w:rPr>
          <w:rFonts w:ascii="Times New Roman" w:hAnsi="Times New Roman" w:cs="Times New Roman"/>
          <w:bCs/>
          <w:sz w:val="28"/>
          <w:szCs w:val="28"/>
        </w:rPr>
        <w:t>рассчитывается отдельно, так как учитывает только прохождение через повторители и зависит от типа каждого повторителя на пути.</w:t>
      </w:r>
    </w:p>
    <w:p w14:paraId="3A41C0A7" w14:textId="0C4B7945" w:rsidR="00AA3108" w:rsidRPr="00BE69DC" w:rsidRDefault="005761C0" w:rsidP="00BE69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E69DC">
        <w:rPr>
          <w:rFonts w:ascii="Times New Roman" w:hAnsi="Times New Roman" w:cs="Times New Roman"/>
          <w:bCs/>
          <w:sz w:val="28"/>
          <w:szCs w:val="28"/>
          <w:lang w:val="ru-RU"/>
        </w:rPr>
        <w:t>Из</w:t>
      </w:r>
      <w:r w:rsidRPr="00BE69DC">
        <w:rPr>
          <w:rFonts w:ascii="Times New Roman" w:hAnsi="Times New Roman" w:cs="Times New Roman"/>
          <w:bCs/>
          <w:sz w:val="28"/>
          <w:szCs w:val="28"/>
        </w:rPr>
        <w:t xml:space="preserve">-за того, что задержки распространения сигнала и сокращение </w:t>
      </w:r>
      <w:proofErr w:type="spellStart"/>
      <w:r w:rsidRPr="00BE69DC">
        <w:rPr>
          <w:rFonts w:ascii="Times New Roman" w:hAnsi="Times New Roman" w:cs="Times New Roman"/>
          <w:bCs/>
          <w:sz w:val="28"/>
          <w:szCs w:val="28"/>
        </w:rPr>
        <w:t>межкадрового</w:t>
      </w:r>
      <w:proofErr w:type="spellEnd"/>
      <w:r w:rsidRPr="00BE69DC">
        <w:rPr>
          <w:rFonts w:ascii="Times New Roman" w:hAnsi="Times New Roman" w:cs="Times New Roman"/>
          <w:bCs/>
          <w:sz w:val="28"/>
          <w:szCs w:val="28"/>
        </w:rPr>
        <w:t xml:space="preserve"> интервала зависят от направления прохождения сигнала через повторители и типов сегментов. Если пути разные, то и суммы задержек могут отличаться, и нужно проверять наихудший случай для каждого параметра.</w:t>
      </w:r>
    </w:p>
    <w:p w14:paraId="4CA3312A" w14:textId="77777777" w:rsidR="00A82B0F" w:rsidRPr="00BE69DC" w:rsidRDefault="00A82B0F" w:rsidP="00BE69DC">
      <w:pPr>
        <w:spacing w:after="0"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sectPr w:rsidR="00A82B0F" w:rsidRPr="00BE6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918DA" w14:textId="77777777" w:rsidR="00B46294" w:rsidRDefault="00B46294" w:rsidP="006E37D0">
      <w:pPr>
        <w:spacing w:after="0" w:line="240" w:lineRule="auto"/>
      </w:pPr>
      <w:r>
        <w:separator/>
      </w:r>
    </w:p>
  </w:endnote>
  <w:endnote w:type="continuationSeparator" w:id="0">
    <w:p w14:paraId="23B3A6E2" w14:textId="77777777" w:rsidR="00B46294" w:rsidRDefault="00B46294" w:rsidP="006E3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6E2D2" w14:textId="77777777" w:rsidR="00B46294" w:rsidRDefault="00B46294" w:rsidP="006E37D0">
      <w:pPr>
        <w:spacing w:after="0" w:line="240" w:lineRule="auto"/>
      </w:pPr>
      <w:r>
        <w:separator/>
      </w:r>
    </w:p>
  </w:footnote>
  <w:footnote w:type="continuationSeparator" w:id="0">
    <w:p w14:paraId="07321767" w14:textId="77777777" w:rsidR="00B46294" w:rsidRDefault="00B46294" w:rsidP="006E37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2FF"/>
    <w:multiLevelType w:val="multilevel"/>
    <w:tmpl w:val="B5A2B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86D36"/>
    <w:multiLevelType w:val="multilevel"/>
    <w:tmpl w:val="14102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83587"/>
    <w:multiLevelType w:val="multilevel"/>
    <w:tmpl w:val="7C44AD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1F2C"/>
    <w:multiLevelType w:val="multilevel"/>
    <w:tmpl w:val="4B4E49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85449"/>
    <w:multiLevelType w:val="hybridMultilevel"/>
    <w:tmpl w:val="74789E3A"/>
    <w:lvl w:ilvl="0" w:tplc="B466456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AD07634"/>
    <w:multiLevelType w:val="multilevel"/>
    <w:tmpl w:val="EBEC3B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113A5"/>
    <w:multiLevelType w:val="multilevel"/>
    <w:tmpl w:val="89A027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5292E"/>
    <w:multiLevelType w:val="multilevel"/>
    <w:tmpl w:val="159427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4162F"/>
    <w:multiLevelType w:val="multilevel"/>
    <w:tmpl w:val="91F87A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673D0"/>
    <w:multiLevelType w:val="multilevel"/>
    <w:tmpl w:val="7F78C6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E1257"/>
    <w:multiLevelType w:val="multilevel"/>
    <w:tmpl w:val="B30A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61209"/>
    <w:multiLevelType w:val="multilevel"/>
    <w:tmpl w:val="2918CA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614C5"/>
    <w:multiLevelType w:val="multilevel"/>
    <w:tmpl w:val="FC7A56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243BA"/>
    <w:multiLevelType w:val="multilevel"/>
    <w:tmpl w:val="D33665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0423D"/>
    <w:multiLevelType w:val="multilevel"/>
    <w:tmpl w:val="C7A2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2"/>
  </w:num>
  <w:num w:numId="4">
    <w:abstractNumId w:val="13"/>
  </w:num>
  <w:num w:numId="5">
    <w:abstractNumId w:val="0"/>
  </w:num>
  <w:num w:numId="6">
    <w:abstractNumId w:val="7"/>
  </w:num>
  <w:num w:numId="7">
    <w:abstractNumId w:val="9"/>
  </w:num>
  <w:num w:numId="8">
    <w:abstractNumId w:val="14"/>
  </w:num>
  <w:num w:numId="9">
    <w:abstractNumId w:val="10"/>
  </w:num>
  <w:num w:numId="10">
    <w:abstractNumId w:val="1"/>
  </w:num>
  <w:num w:numId="11">
    <w:abstractNumId w:val="11"/>
  </w:num>
  <w:num w:numId="12">
    <w:abstractNumId w:val="8"/>
  </w:num>
  <w:num w:numId="13">
    <w:abstractNumId w:val="6"/>
  </w:num>
  <w:num w:numId="14">
    <w:abstractNumId w:val="3"/>
  </w:num>
  <w:num w:numId="1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0C"/>
    <w:rsid w:val="000125BA"/>
    <w:rsid w:val="001F0453"/>
    <w:rsid w:val="00380E84"/>
    <w:rsid w:val="0040266B"/>
    <w:rsid w:val="00490CEA"/>
    <w:rsid w:val="004D1BF6"/>
    <w:rsid w:val="005761C0"/>
    <w:rsid w:val="005D120C"/>
    <w:rsid w:val="006E37D0"/>
    <w:rsid w:val="00747711"/>
    <w:rsid w:val="007B13FB"/>
    <w:rsid w:val="007E5F32"/>
    <w:rsid w:val="00891488"/>
    <w:rsid w:val="008C4778"/>
    <w:rsid w:val="008D6DD1"/>
    <w:rsid w:val="00924B94"/>
    <w:rsid w:val="00925341"/>
    <w:rsid w:val="0098263B"/>
    <w:rsid w:val="00A011BC"/>
    <w:rsid w:val="00A17181"/>
    <w:rsid w:val="00A82B0F"/>
    <w:rsid w:val="00AA3108"/>
    <w:rsid w:val="00B46294"/>
    <w:rsid w:val="00BC15AC"/>
    <w:rsid w:val="00BE69DC"/>
    <w:rsid w:val="00C27042"/>
    <w:rsid w:val="00C41FAA"/>
    <w:rsid w:val="00C70396"/>
    <w:rsid w:val="00CB6405"/>
    <w:rsid w:val="00D12472"/>
    <w:rsid w:val="00E03464"/>
    <w:rsid w:val="00E5034A"/>
    <w:rsid w:val="00EB7573"/>
    <w:rsid w:val="00F17A3D"/>
    <w:rsid w:val="00FB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B7AF"/>
  <w15:chartTrackingRefBased/>
  <w15:docId w15:val="{6B220617-C0F8-41C6-AC91-1EC3D194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6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4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6405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customStyle="1" w:styleId="ds-markdown-paragraph">
    <w:name w:val="ds-markdown-paragraph"/>
    <w:basedOn w:val="a"/>
    <w:rsid w:val="00CB6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3">
    <w:name w:val="Strong"/>
    <w:basedOn w:val="a0"/>
    <w:uiPriority w:val="22"/>
    <w:qFormat/>
    <w:rsid w:val="00CB6405"/>
    <w:rPr>
      <w:b/>
      <w:bCs/>
    </w:rPr>
  </w:style>
  <w:style w:type="character" w:styleId="a4">
    <w:name w:val="Emphasis"/>
    <w:basedOn w:val="a0"/>
    <w:uiPriority w:val="20"/>
    <w:qFormat/>
    <w:rsid w:val="00CB6405"/>
    <w:rPr>
      <w:i/>
      <w:iCs/>
    </w:rPr>
  </w:style>
  <w:style w:type="character" w:styleId="a5">
    <w:name w:val="Hyperlink"/>
    <w:basedOn w:val="a0"/>
    <w:uiPriority w:val="99"/>
    <w:semiHidden/>
    <w:unhideWhenUsed/>
    <w:rsid w:val="00C41FA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914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d813de27">
    <w:name w:val="d813de27"/>
    <w:basedOn w:val="a0"/>
    <w:rsid w:val="00891488"/>
  </w:style>
  <w:style w:type="paragraph" w:styleId="HTML">
    <w:name w:val="HTML Preformatted"/>
    <w:basedOn w:val="a"/>
    <w:link w:val="HTML0"/>
    <w:uiPriority w:val="99"/>
    <w:semiHidden/>
    <w:unhideWhenUsed/>
    <w:rsid w:val="00891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1488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katex-mathml">
    <w:name w:val="katex-mathml"/>
    <w:basedOn w:val="a0"/>
    <w:rsid w:val="00891488"/>
  </w:style>
  <w:style w:type="character" w:customStyle="1" w:styleId="mord">
    <w:name w:val="mord"/>
    <w:basedOn w:val="a0"/>
    <w:rsid w:val="00891488"/>
  </w:style>
  <w:style w:type="character" w:customStyle="1" w:styleId="mrel">
    <w:name w:val="mrel"/>
    <w:basedOn w:val="a0"/>
    <w:rsid w:val="00891488"/>
  </w:style>
  <w:style w:type="character" w:customStyle="1" w:styleId="mopen">
    <w:name w:val="mopen"/>
    <w:basedOn w:val="a0"/>
    <w:rsid w:val="00891488"/>
  </w:style>
  <w:style w:type="character" w:customStyle="1" w:styleId="mbin">
    <w:name w:val="mbin"/>
    <w:basedOn w:val="a0"/>
    <w:rsid w:val="00891488"/>
  </w:style>
  <w:style w:type="character" w:customStyle="1" w:styleId="mclose">
    <w:name w:val="mclose"/>
    <w:basedOn w:val="a0"/>
    <w:rsid w:val="00891488"/>
  </w:style>
  <w:style w:type="table" w:styleId="a6">
    <w:name w:val="Table Grid"/>
    <w:basedOn w:val="a1"/>
    <w:uiPriority w:val="39"/>
    <w:rsid w:val="006E37D0"/>
    <w:pPr>
      <w:spacing w:after="0" w:line="240" w:lineRule="auto"/>
      <w:ind w:firstLine="709"/>
      <w:jc w:val="both"/>
    </w:pPr>
    <w:rPr>
      <w:rFonts w:ascii="Times New Roman" w:eastAsia="Calibri" w:hAnsi="Times New Roman"/>
      <w:sz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E37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E37D0"/>
  </w:style>
  <w:style w:type="paragraph" w:styleId="a9">
    <w:name w:val="footer"/>
    <w:basedOn w:val="a"/>
    <w:link w:val="aa"/>
    <w:uiPriority w:val="99"/>
    <w:unhideWhenUsed/>
    <w:rsid w:val="006E37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E37D0"/>
  </w:style>
  <w:style w:type="character" w:styleId="ab">
    <w:name w:val="annotation reference"/>
    <w:basedOn w:val="a0"/>
    <w:uiPriority w:val="99"/>
    <w:semiHidden/>
    <w:unhideWhenUsed/>
    <w:rsid w:val="00490CEA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90CEA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90CEA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90CEA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90CEA"/>
    <w:rPr>
      <w:b/>
      <w:bCs/>
      <w:sz w:val="20"/>
      <w:szCs w:val="20"/>
    </w:rPr>
  </w:style>
  <w:style w:type="paragraph" w:styleId="af0">
    <w:name w:val="List Paragraph"/>
    <w:basedOn w:val="a"/>
    <w:uiPriority w:val="34"/>
    <w:qFormat/>
    <w:rsid w:val="00576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3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9163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3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4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8870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1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8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3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2017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167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0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EE4CA-8F7C-4523-8D47-5C706709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ABEME BOBA</dc:creator>
  <cp:keywords/>
  <dc:description/>
  <cp:lastModifiedBy>ABEME BOBA</cp:lastModifiedBy>
  <cp:revision>27</cp:revision>
  <dcterms:created xsi:type="dcterms:W3CDTF">2026-05-15T05:34:00Z</dcterms:created>
  <dcterms:modified xsi:type="dcterms:W3CDTF">2026-05-30T06:45:00Z</dcterms:modified>
</cp:coreProperties>
</file>