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8"/>
          <w:szCs w:val="28"/>
        </w:rPr>
        <w:t xml:space="preserve">Course Project Note</w:t>
      </w:r>
    </w:p>
    <w:p>
      <w:r>
        <w:rPr>
          <w:rFonts w:ascii="Times New Roman" w:hAnsi="Times New Roman" w:cs="Times New Roman"/>
          <w:sz w:val="28"/>
          <w:szCs w:val="28"/>
        </w:rPr>
        <w:t xml:space="preserve">Semester: 4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Abstract</w:t>
      </w:r>
    </w:p>
    <w:p>
      <w:r>
        <w:rPr>
          <w:rFonts w:ascii="Times New Roman" w:hAnsi="Times New Roman" w:cs="Times New Roman"/>
          <w:sz w:val="28"/>
          <w:szCs w:val="28"/>
        </w:rPr>
        <w:t xml:space="preserve">This document describes an automated checker for student project reports and focuses on reproducible quality control.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Introduction</w:t>
      </w:r>
    </w:p>
    <w:p>
      <w:r>
        <w:rPr>
          <w:rFonts w:ascii="Times New Roman" w:hAnsi="Times New Roman" w:cs="Times New Roman"/>
          <w:sz w:val="28"/>
          <w:szCs w:val="28"/>
        </w:rPr>
        <w:t xml:space="preserve">The project goal is to reduce manual review time while preserving transparent evidence for every detected issue.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Methodology</w:t>
      </w:r>
    </w:p>
    <w:p>
      <w:r>
        <w:rPr>
          <w:rFonts w:ascii="Times New Roman" w:hAnsi="Times New Roman" w:cs="Times New Roman"/>
          <w:sz w:val="28"/>
          <w:szCs w:val="28"/>
        </w:rPr>
        <w:t xml:space="preserve">The solution combines deterministic parsing, graph based rule selection, and stable reporting for instructor review.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Results</w:t>
      </w:r>
    </w:p>
    <w:p>
      <w:r>
        <w:rPr>
          <w:rFonts w:ascii="Times New Roman" w:hAnsi="Times New Roman" w:cs="Times New Roman"/>
          <w:sz w:val="28"/>
          <w:szCs w:val="28"/>
        </w:rPr>
        <w:t xml:space="preserve">Pilot runs showed consistent detection of missing structural sections and dominant font mismatches.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Conclusion</w:t>
      </w:r>
    </w:p>
    <w:p>
      <w:r>
        <w:rPr>
          <w:rFonts w:ascii="Times New Roman" w:hAnsi="Times New Roman" w:cs="Times New Roman"/>
          <w:sz w:val="28"/>
          <w:szCs w:val="28"/>
        </w:rPr>
        <w:t xml:space="preserve">The implemented workflow improves auditability of document checks and supports practical feedback loops.</w:t>
      </w:r>
    </w:p>
    <w:p/>
    <w:p>
      <w:r>
        <w:rPr>
          <w:rFonts w:ascii="Times New Roman" w:hAnsi="Times New Roman" w:cs="Times New Roman"/>
          <w:sz w:val="28"/>
          <w:szCs w:val="28"/>
        </w:rPr>
        <w:t xml:space="preserve">References</w:t>
      </w:r>
    </w:p>
    <w:p>
      <w:r>
        <w:rPr>
          <w:rFonts w:ascii="Times New Roman" w:hAnsi="Times New Roman" w:cs="Times New Roman"/>
          <w:sz w:val="28"/>
          <w:szCs w:val="28"/>
        </w:rPr>
        <w:t xml:space="preserve">[1] Internal methodical guideline for software engineering projects, 2025.</w:t>
      </w:r>
    </w:p>
    <w:p>
      <w:r>
        <w:rPr>
          <w:rFonts w:ascii="Times New Roman" w:hAnsi="Times New Roman" w:cs="Times New Roman"/>
          <w:sz w:val="28"/>
          <w:szCs w:val="28"/>
        </w:rPr>
        <w:t xml:space="preserve">[2] Neo4j documentation for graph data modeling and constraints, 2026.</w:t>
      </w:r>
    </w:p>
    <w:p/>
    <w:sectPr>
      <w:pgSz w:w="11906" w:h="16838"/>
      <w:pgMar w:top="1440" w:right="1440" w:bottom="1440" w:left="1440" w:header="708" w:footer="708" w:gutter="0"/>
    </w:sectPr>
  </w:body>
</w:document>
</file>