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80" w:before="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Анализ стандартов документации</w:t>
      </w:r>
    </w:p>
    <w:p>
      <w:pPr>
        <w:spacing w:line="276" w:lineRule="auto" w:after="240" w:before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Сопоставление ГОСТ 19 и ГОСТ 34 с материалами проекта «Обувной магазин»</w:t>
      </w:r>
    </w:p>
    <w:p>
      <w:pPr>
        <w:spacing w:line="276" w:lineRule="auto" w:after="280" w:before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Филонов Егор</w:t>
      </w:r>
    </w:p>
    <w:p>
      <w:pPr>
        <w:spacing w:line="276" w:lineRule="auto" w:after="200" w:before="0"/>
      </w:pPr>
      <w:r>
        <w:rPr>
          <w:rFonts w:ascii="Times New Roman" w:hAnsi="Times New Roman" w:eastAsia="Times New Roman"/>
          <w:b/>
          <w:color w:val="000000"/>
          <w:sz w:val="32"/>
        </w:rPr>
        <w:t>Введение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Курсовая делается как веб-API обувного магазина: каталог моделей, размер, цена и остаток. Код лежит в git, договорённости — в Markdown, а тексты для пояснительной записки — в Word. Ниже сопоставлены классические документы ЕСПД (ГОСТ 19) и документы на автоматизированную систему (ГОСТ 34) с тем, чем я пользуюсь в репозитории сейчас.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Смысл сопоставления простой. ГОСТ описывает комплект бумаг, который когда-то сдавали вместе с программой. В репозитории те же сведения не пропадают, но живут рядом с кодом и меняются через pull request, а не через новую утверждённую редакцию на бумаге. Для записки Word-файлы из папки КР остаются отдельным комплектом: их как раз и можно перенести в пояснительную записку.</w:t>
      </w:r>
    </w:p>
    <w:p>
      <w:pPr>
        <w:spacing w:line="276" w:lineRule="auto" w:after="200" w:before="0"/>
      </w:pPr>
      <w:r>
        <w:rPr>
          <w:rFonts w:ascii="Times New Roman" w:hAnsi="Times New Roman" w:eastAsia="Times New Roman"/>
          <w:b/>
          <w:color w:val="000000"/>
          <w:sz w:val="32"/>
        </w:rPr>
        <w:t>1. Документы ГОСТ 19 и современные аналоги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ГОСТ 19 относится к программной документации. Для этой курсовой важны не все документы ЕСПД, а те, без которых непонятно, что программа делает, из чего состоит и как её проверить.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Документ ГОСТ 19</w:t>
            </w:r>
          </w:p>
        </w:tc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Что в нём было</w:t>
            </w:r>
          </w:p>
        </w:tc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Чем заменяю в проекте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19.201-78. Техническое задание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Зачем программа, какие функции, ограничения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README и issues: тема магазина, список задач, критерий готовности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19.202-78. Спецификация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Состав программы: какие компоненты входят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Дерево репозитория и requirements.txt со списком зависимостей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19.301-79. Программа и методика испытаний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Что и как проверять, какие результаты ждать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Каталог tests и сценарий pytest в GitHub Actions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19.401-78. Текст программы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Исходный текст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Пакет shoe_store в git. Отдельный листинг к записке не печатаю: история коммитов и есть текст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19.402-78. Описание программы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Сведения о логике и о входных и выходных данных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OpenAPI и страница Swagger /docs, плюс docstring у публичных функций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19.404-79. Пояснительная записка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Обоснование решений, схема, ожидаемые характеристики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Файлы в папке КР. Этот документ — её часть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19.502-78. Описание применения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Назначение, условия применения, задача, которую решает программа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Начало README: для чего API магазина и как его запустить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19.504-79. Руководство программиста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Как устроен код и как его сопровождать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conventions.md: имена, self, docstring, коммиты, ветки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19.505-79. Руководство оператора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Как пользоваться программой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Swagger UI: методы можно вызвать из браузера без отдельного клиента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19.507-79. Ведомость эксплуатационных документов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Список документов, которые сдают вместе с программой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Список файлов в README и состав папки КР</w:t>
            </w:r>
          </w:p>
        </w:tc>
      </w:tr>
    </w:tbl>
    <w:p/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Отдельно про комментарии в коде. В шаблоне задания для C# это XML-комментарии, которые умеет читать и компилятор, и Doxygen. В Python ту же роль выполняет docstring в формате Google. Sphinx забирает его через расширение Napoleon. У эндпоинтов FastAPI первая строка docstring попадает в OpenAPI, поэтому описание на /docs не расходится с кодом, если правки идут вместе.</w:t>
      </w:r>
    </w:p>
    <w:p>
      <w:pPr>
        <w:spacing w:line="276" w:lineRule="auto" w:after="200" w:before="0"/>
      </w:pPr>
      <w:r>
        <w:rPr>
          <w:rFonts w:ascii="Times New Roman" w:hAnsi="Times New Roman" w:eastAsia="Times New Roman"/>
          <w:b/>
          <w:color w:val="000000"/>
          <w:sz w:val="32"/>
        </w:rPr>
        <w:t>2. Документы ГОСТ 34 и современные аналоги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ГОСТ 34 описывает уже не отдельную программу, а автоматизированную систему: зачем она организации, из каких частей состоит, как её принимают. Обувной магазин пока что один сервис с каталогом, но к нему удобно приложить ту же схему. Позже сюда лягут склад, заказ и база PostgreSQL, и тогда это уже система, а не один скрипт.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Документ ГОСТ 34</w:t>
            </w:r>
          </w:p>
        </w:tc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Что фиксирует</w:t>
            </w:r>
          </w:p>
        </w:tc>
        <w:tc>
          <w:tcPr>
            <w:tcW w:type="dxa" w:w="3324"/>
            <w:shd w:fill="E7E6E6" w:val="clear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Чем заменяю в проекте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34.602-89. Техническое задание на создание АС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Цели системы, требования к функциям, состав работ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Описание темы в README и постановка каждой задачи в issue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34.601-90. Стадии создания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От обследования до сопровождения: ТЗ, проекты, ввод, сопровождение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Цикл git: issue, ветка feature/&lt;номер&gt;, pull request, проверка CI, merge в master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34.201-89. Виды и комплектность документов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Какие документы бывают у АС и как они обозначаются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Markdown остаётся в репозитории, тексты записки — в docx в папке КР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ГОСТ 34.603-92. Виды испытаний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Предварительные, опытная эксплуатация, приёмочные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Автотесты pytest на SQLite и ручная проверка Swagger в браузере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РД 50-34.698-90. Требования к содержанию документов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Из каких разделов состоит пояснительная записка, описание постановки задачи и т.д.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По мере курсовой те же разделы складываются в файлы КР, а не в один бумажный том сразу</w:t>
            </w:r>
          </w:p>
        </w:tc>
      </w:tr>
    </w:tbl>
    <w:p/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Стадии из ГОСТ 34.601-90 в репозитории не называются «эскизный проект» и «технический проект», но соответствие прямое. Сначала issue фиксирует, что надо сделать. Ветка feature/&lt;номер issue&gt; — это рабочая документация в процессе. Pull request в master — сдача результата на проверку преподавателю. Зелёный прогон GitHub Actions — испытание перед приёмкой. После merge код сопровождают новыми issue, а не правкой единственного файла на диске.</w:t>
      </w:r>
    </w:p>
    <w:p>
      <w:pPr>
        <w:spacing w:line="276" w:lineRule="auto" w:after="200" w:before="0"/>
      </w:pPr>
      <w:r>
        <w:rPr>
          <w:rFonts w:ascii="Times New Roman" w:hAnsi="Times New Roman" w:eastAsia="Times New Roman"/>
          <w:b/>
          <w:color w:val="000000"/>
          <w:sz w:val="32"/>
        </w:rPr>
        <w:t>3. Что из этого уже есть в репозитории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На момент этого раздела в проекте разделены три слоя. Код API — пакет shoe_store и тесты. Правила для того, кто будет читать код, — conventions.md. Тексты, которые войдут в пояснительную записку, — папка КР, и они в формате docx, а не вперемешку с исходниками.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Бинарные docx помечены в .gitattributes. Иначе git попытался бы слить два отчёта как текст и испортил файл Word. Это как раз практическая замена правила «документ хранится целиком»: для Word нет нормального построчного слияния.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Чего пока нет и что по ГОСТ было бы отдельным документом: полноценное руководство пользователя магазина, схема базы PostgreSQL, описание ролей продавца и кладовщика. Каталог на SQLite и страница Swagger закрывают текущий объём. Остальное добавится следующими задачами, а не задним числом в этот файл.</w:t>
      </w:r>
    </w:p>
    <w:p>
      <w:pPr>
        <w:spacing w:line="276" w:lineRule="auto" w:after="200" w:before="0"/>
      </w:pPr>
      <w:r>
        <w:rPr>
          <w:rFonts w:ascii="Times New Roman" w:hAnsi="Times New Roman" w:eastAsia="Times New Roman"/>
          <w:b/>
          <w:color w:val="000000"/>
          <w:sz w:val="32"/>
        </w:rPr>
        <w:t>Вывод</w:t>
      </w:r>
    </w:p>
    <w:p>
      <w:pPr>
        <w:spacing w:line="276" w:lineRule="auto" w:after="160" w:before="0"/>
        <w:ind w:firstLine="709"/>
      </w:pPr>
      <w:r>
        <w:rPr>
          <w:rFonts w:ascii="Times New Roman" w:hAnsi="Times New Roman" w:eastAsia="Times New Roman"/>
          <w:b w:val="0"/>
          <w:color w:val="000000"/>
          <w:sz w:val="28"/>
        </w:rPr>
        <w:t>ГОСТ 19 и ГОСТ 34 не отменяются тем, что проект лежит на GitHub. Меняется носитель. Техническое задание — это README и issue, текст программы — исходники, методика испытаний — pytest и Actions, руководство программиста — conventions.md, описание программы — Swagger. Пояснительная записка по-прежнему собирается в Word: для неё и заведена папка КР.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стандартов документации</dc:title>
  <dc:subject/>
  <dc:creator>Филонов Егор</dc:creator>
  <cp:keywords/>
  <dc:description/>
  <cp:lastModifiedBy>Филонов Егор</cp:lastModifiedBy>
  <cp:revision>1</cp:revision>
  <dcterms:created xsi:type="dcterms:W3CDTF">2026-10-13T10:00:00Z</dcterms:created>
  <dcterms:modified xsi:type="dcterms:W3CDTF">2026-10-13T10:00:00Z</dcterms:modified>
  <cp:category>Курсовая работа</cp:category>
  <dc:language>ru-RU</dc:language>
</cp:coreProperties>
</file>