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Рассмотрев, в соответствии с подпунктом 12 пункта 21 Порядка принятия решений о разработке государственных программ Новосибирской области, а также формирования и реализации указанных программ, утвержденного постановлением Правительства Новосибирской области от 28.03.2014 № 125-п, проект постановления Правительства Новосибирской области «О внесении изменений в постановление Правительства Новосибирской области от 16.02.2015 № 66-п» (далее – Проект), предусматривающий внесение изменений в государственную программу Новосибирской области «Жилищно-коммунальное хозяйство Новосибирской области» (далее – государственная программа), сообщаем следующее.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Предлагаемые изменения носят комплексный характер и предусматривают введение трех новых порядков предоставления и распределения субсидий местным бюджетам (приложения № 33–35), корректировку действующих порядков, а также изменение отдельных условий предоставления межбюджетных трансфертов.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В целом Проект соответствует целям государственной программы, направленным на развитие коммунальной инфраструктуры, повышение надежности систем жизнеобеспечения, улучшение качества жилищно-коммунальных услуг, экологической безопасности и создание комфортной среды для жизни граждан. Указанные подходы также соответствуют положениям Указа Президента Российской Федерации от 07.05.2024 № 309 и государственной программе Российской Федерации «Обеспечение доступным и комфортным жильем и коммунальными услугами граждан Российской Федерации», утвержденной постановлением Правительства Российской Федерации от 30.12.2017 № 1710.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Вместе с тем отмечаем следующее.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1B1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Введение новых самостоятельных порядков требует дополнительного обоснования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Проектом предлагается включение в состав государственной программы трех новых приложений, регулирующих:</w:t>
      </w:r>
    </w:p>
    <w:p w:rsidR="00B51B16" w:rsidRPr="00B51B16" w:rsidRDefault="00B51B16" w:rsidP="00B51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приобретение, доставку и монтаж </w:t>
      </w:r>
      <w:proofErr w:type="spellStart"/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блочно</w:t>
      </w:r>
      <w:proofErr w:type="spellEnd"/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-модульных очистных сооружений;</w:t>
      </w:r>
    </w:p>
    <w:p w:rsidR="00B51B16" w:rsidRPr="00B51B16" w:rsidRDefault="00B51B16" w:rsidP="00B51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замену устаревшего отопительного оборудования;</w:t>
      </w:r>
    </w:p>
    <w:p w:rsidR="00B51B16" w:rsidRPr="00B51B16" w:rsidRDefault="00B51B16" w:rsidP="00B51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разработку проектной документации по указанному направлению.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в представленных материалах отсутствует информация:</w:t>
      </w:r>
    </w:p>
    <w:p w:rsidR="00B51B16" w:rsidRPr="00B51B16" w:rsidRDefault="00B51B16" w:rsidP="00B51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о планируемом объеме финансирования по каждому направлению;</w:t>
      </w:r>
    </w:p>
    <w:p w:rsidR="00B51B16" w:rsidRPr="00B51B16" w:rsidRDefault="00B51B16" w:rsidP="00B51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количестве муниципальных образований – потенциальных получателей;</w:t>
      </w:r>
    </w:p>
    <w:p w:rsidR="00B51B16" w:rsidRPr="00B51B16" w:rsidRDefault="00B51B16" w:rsidP="00B51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ожидаемых результатах реализации;</w:t>
      </w:r>
    </w:p>
    <w:p w:rsidR="00B51B16" w:rsidRPr="00B51B16" w:rsidRDefault="00B51B16" w:rsidP="00B51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влиянии на показатели государственной программы.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Следует учитывать, что включение новых самостоятельных приложений увеличивает сложность структуры программы и последующего сопровождения.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Считаем целесообразным дополнительно представить финансово-экономическое и программное обоснование введения каждого нового инструмента поддержки.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1B1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2. Возможность укрупнения мер поддержки по отопительному оборудованию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Проектом отдельно предлагаются:</w:t>
      </w:r>
    </w:p>
    <w:p w:rsidR="00B51B16" w:rsidRPr="00B51B16" w:rsidRDefault="00B51B16" w:rsidP="00B51B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№ 34 — предоставление субсидий на замену отопительного оборудования;</w:t>
      </w:r>
    </w:p>
    <w:p w:rsidR="00B51B16" w:rsidRPr="00B51B16" w:rsidRDefault="00B51B16" w:rsidP="00B51B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№ 35 — предоставление субсидий на разработку проектной документации.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Одновременно отмечаем, что разработка проектной документации носит обеспечивающий характер по отношению к основному мероприятию.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этой связи представляется возможным рассмотреть вариант объединения указанных мер в рамках одного порядка с выделением отдельных направлений расходования средств.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Такой подход позволит:</w:t>
      </w:r>
    </w:p>
    <w:p w:rsidR="00B51B16" w:rsidRPr="00B51B16" w:rsidRDefault="00B51B16" w:rsidP="00B51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сократить количество приложений;</w:t>
      </w:r>
    </w:p>
    <w:p w:rsidR="00B51B16" w:rsidRPr="00B51B16" w:rsidRDefault="00B51B16" w:rsidP="00B51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упростить администрирование;</w:t>
      </w:r>
    </w:p>
    <w:p w:rsidR="00B51B16" w:rsidRPr="00B51B16" w:rsidRDefault="00B51B16" w:rsidP="00B51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исключить необходимость последующих точечных корректировок.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1B1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Замечания по приложению № 33 (</w:t>
      </w:r>
      <w:proofErr w:type="spellStart"/>
      <w:r w:rsidRPr="00B51B1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блочно</w:t>
      </w:r>
      <w:proofErr w:type="spellEnd"/>
      <w:r w:rsidRPr="00B51B1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-модульные очистные сооружения)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Мероприятие в целом соответствует задачам государственной программы по развитию коммунальной инфраструктуры и улучшению экологической обстановки.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Вместе с тем в порядке одновременно предусматриваются:</w:t>
      </w:r>
    </w:p>
    <w:p w:rsidR="00B51B16" w:rsidRPr="00B51B16" w:rsidRDefault="00B51B16" w:rsidP="00B51B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приобретение оборудования;</w:t>
      </w:r>
    </w:p>
    <w:p w:rsidR="00B51B16" w:rsidRPr="00B51B16" w:rsidRDefault="00B51B16" w:rsidP="00B51B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доставка;</w:t>
      </w:r>
    </w:p>
    <w:p w:rsidR="00B51B16" w:rsidRPr="00B51B16" w:rsidRDefault="00B51B16" w:rsidP="00B51B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монтаж;</w:t>
      </w:r>
    </w:p>
    <w:p w:rsidR="00B51B16" w:rsidRPr="00B51B16" w:rsidRDefault="00B51B16" w:rsidP="00B51B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 сетей;</w:t>
      </w:r>
    </w:p>
    <w:p w:rsidR="00B51B16" w:rsidRPr="00B51B16" w:rsidRDefault="00B51B16" w:rsidP="00B51B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проектирование;</w:t>
      </w:r>
    </w:p>
    <w:p w:rsidR="00B51B16" w:rsidRPr="00B51B16" w:rsidRDefault="00B51B16" w:rsidP="00B51B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инженерные изыскания;</w:t>
      </w:r>
    </w:p>
    <w:p w:rsidR="00B51B16" w:rsidRPr="00B51B16" w:rsidRDefault="00B51B16" w:rsidP="00B51B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экспертиза;</w:t>
      </w:r>
    </w:p>
    <w:p w:rsidR="00B51B16" w:rsidRPr="00B51B16" w:rsidRDefault="00B51B16" w:rsidP="00B51B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подведение коммуникаций.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 в одном мероприятии объединены как закупочные расходы, так и капиталоемкие инфраструктурные работы.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может повлечь сложности при бюджетной классификации расходов, подтверждении стоимости мероприятий и контроле результатов.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Считаем целесообразным дополнительно проработать вопрос разграничения:</w:t>
      </w:r>
    </w:p>
    <w:p w:rsidR="00B51B16" w:rsidRPr="00B51B16" w:rsidRDefault="00B51B16" w:rsidP="00B51B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расходов на приобретение оборудования;</w:t>
      </w:r>
    </w:p>
    <w:p w:rsidR="00B51B16" w:rsidRPr="00B51B16" w:rsidRDefault="00B51B16" w:rsidP="00B51B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расходов на строительно-монтажные работы;</w:t>
      </w:r>
    </w:p>
    <w:p w:rsidR="00B51B16" w:rsidRPr="00B51B16" w:rsidRDefault="00B51B16" w:rsidP="00B51B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расходов на проектирование и экспертизу.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1B1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4. Замечания по приложению № 34 (замена отопительного оборудования)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Указанный порядок предусматривает использование средств областного бюджета, а также возможность использования федерального финансирования в рамках государственной программы Российской Федерации № 1710.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Подход в целом может быть поддержан.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Вместе с тем обращаем внимание, что перечень льготных категорий граждан является широким и включает разнородные группы получателей. Также используется механизм формирования плана модернизации систем отопления.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представленных материалах недостаточно раскрыты:</w:t>
      </w:r>
    </w:p>
    <w:p w:rsidR="00B51B16" w:rsidRPr="00B51B16" w:rsidRDefault="00B51B16" w:rsidP="00B51B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механизм </w:t>
      </w:r>
      <w:proofErr w:type="spellStart"/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приоритизации</w:t>
      </w:r>
      <w:proofErr w:type="spellEnd"/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заявителей;</w:t>
      </w:r>
    </w:p>
    <w:p w:rsidR="00B51B16" w:rsidRPr="00B51B16" w:rsidRDefault="00B51B16" w:rsidP="00B51B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подтверждения статуса получателя;</w:t>
      </w:r>
    </w:p>
    <w:p w:rsidR="00B51B16" w:rsidRPr="00B51B16" w:rsidRDefault="00B51B16" w:rsidP="00B51B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критерии очередности предоставления поддержки;</w:t>
      </w:r>
    </w:p>
    <w:p w:rsidR="00B51B16" w:rsidRPr="00B51B16" w:rsidRDefault="00B51B16" w:rsidP="00B51B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ожидаемое количество домовладений.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Считаем целесообразным дополнительно конкретизировать указанные положения во избежание неоднозначного применения.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1B1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Замечания по приложению № 35 (проектная документация)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Предоставление субсидий на разработку проектной документации в целом соответствует задаче подготовки мероприятий к реализации.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Одновременно следует учитывать, что проектирование без гарантированного последующего финансирования основных работ может привести к накоплению неиспользуемой проектной документации.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этой связи считаем целесообразным предусмотреть увязку предоставления средств на проектирование с:</w:t>
      </w:r>
    </w:p>
    <w:p w:rsidR="00B51B16" w:rsidRPr="00B51B16" w:rsidRDefault="00B51B16" w:rsidP="00B51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наличием подтвержденной потребности;</w:t>
      </w:r>
    </w:p>
    <w:p w:rsidR="00B51B16" w:rsidRPr="00B51B16" w:rsidRDefault="00B51B16" w:rsidP="00B51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очередностью реализации;</w:t>
      </w:r>
    </w:p>
    <w:p w:rsidR="00B51B16" w:rsidRPr="00B51B16" w:rsidRDefault="00B51B16" w:rsidP="00B51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перспективой финансирования строительно-монтажных работ;</w:t>
      </w:r>
    </w:p>
    <w:p w:rsidR="00B51B16" w:rsidRPr="00B51B16" w:rsidRDefault="00B51B16" w:rsidP="00B51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сроками последующего использования документации.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1B1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Изменение условий предоставления субсидий по действующим приложениям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Проектом также вносятся изменения в действующие приложения № 10 и № 16, включая замену части критериев на отсылку к постановлению Правительства Новосибирской области от 03.03.2020 № 40-п и уточнение долговых ограничений муниципальных образований.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Подход к унификации условий предоставления субсидий в целом представляется обоснованным.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Вместе с тем следует учитывать, что дополнительные долговые ограничения могут снизить доступность мер поддержки для муниципальных образований с наибольшей инфраструктурной потребностью.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Целесообразно оценить практические последствия применения указанных ограничений.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1B1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Юридико-техническая доработка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тексте Проекта имеются отдельные редакционные недостатки.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В частности, в формулировке, касающейся приложения № 35, усматривается нарушение оформления наименования государственной программы (отсутствие закрывающих кавычек / техническая неточность).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отдельные положения изложены чрезмерно объемно и требуют редакционной вычитки.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1B1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Итоговая позиция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Учитывая изложенное, предлагаемые изменения в целом соответствуют целям государственной программы и федеральным подходам развития жилищно-коммунальной сферы, могут быть поддержаны концептуально.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Вместе с тем Проект требует дополнительной проработки в части структурирования новых мер поддержки, финансово-экономического обоснования, детализации механизмов предоставления субсидий и юридико-технического оформления.</w:t>
      </w:r>
    </w:p>
    <w:p w:rsidR="00B51B16" w:rsidRPr="00B51B16" w:rsidRDefault="00B51B16" w:rsidP="00B5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B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 может быть согласован после доработки с учетом указанных замечаний.</w:t>
      </w:r>
    </w:p>
    <w:p w:rsidR="00311355" w:rsidRDefault="00311355">
      <w:bookmarkStart w:id="0" w:name="_GoBack"/>
      <w:bookmarkEnd w:id="0"/>
    </w:p>
    <w:sectPr w:rsidR="003113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6426F6"/>
    <w:multiLevelType w:val="multilevel"/>
    <w:tmpl w:val="DF86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D5853"/>
    <w:multiLevelType w:val="multilevel"/>
    <w:tmpl w:val="6DD2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43B87"/>
    <w:multiLevelType w:val="multilevel"/>
    <w:tmpl w:val="CEA88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805690"/>
    <w:multiLevelType w:val="multilevel"/>
    <w:tmpl w:val="4AAA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C795E"/>
    <w:multiLevelType w:val="multilevel"/>
    <w:tmpl w:val="D55C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608B9"/>
    <w:multiLevelType w:val="multilevel"/>
    <w:tmpl w:val="C33C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B12C90"/>
    <w:multiLevelType w:val="multilevel"/>
    <w:tmpl w:val="9B2C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8C0E89"/>
    <w:multiLevelType w:val="multilevel"/>
    <w:tmpl w:val="A4EE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1"/>
  </w:num>
  <w:num w:numId="5">
    <w:abstractNumId w:val="3"/>
  </w:num>
  <w:num w:numId="6">
    <w:abstractNumId w:val="2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D49"/>
    <w:rsid w:val="00311355"/>
    <w:rsid w:val="00646D49"/>
    <w:rsid w:val="00B5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80B41B-7157-440E-BA71-083D1D0A4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51B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51B1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B51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51B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40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1056</Words>
  <Characters>6024</Characters>
  <Application>Microsoft Office Word</Application>
  <DocSecurity>0</DocSecurity>
  <Lines>50</Lines>
  <Paragraphs>14</Paragraphs>
  <ScaleCrop>false</ScaleCrop>
  <Company/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ДИиРТТ</dc:creator>
  <cp:keywords/>
  <dc:description/>
  <cp:lastModifiedBy>ДИиРТТ</cp:lastModifiedBy>
  <cp:revision>3</cp:revision>
  <dcterms:created xsi:type="dcterms:W3CDTF">2026-04-27T05:39:00Z</dcterms:created>
  <dcterms:modified xsi:type="dcterms:W3CDTF">2026-04-27T05:39:00Z</dcterms:modified>
</cp:coreProperties>
</file>