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01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8"/>
        <w:gridCol w:w="499"/>
        <w:gridCol w:w="1559"/>
        <w:gridCol w:w="567"/>
        <w:gridCol w:w="1809"/>
        <w:gridCol w:w="540"/>
        <w:gridCol w:w="5038"/>
      </w:tblGrid>
      <w:tr>
        <w:trPr>
          <w:trHeight w:val="893" w:hRule="atLeast"/>
          <w:cantSplit w:val="true"/>
        </w:trPr>
        <w:tc>
          <w:tcPr>
            <w:tcW w:w="388" w:type="dxa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jc w:val="center"/>
              <w:rPr>
                <w:rFonts w:eastAsia="Times New Roman"/>
                <w:b/>
                <w:b/>
                <w:szCs w:val="20"/>
                <w:lang w:val="en-US" w:eastAsia="ru-RU"/>
              </w:rPr>
            </w:pPr>
            <w:r>
              <w:rPr>
                <w:rFonts w:eastAsia="Times New Roman"/>
                <w:b/>
                <w:szCs w:val="20"/>
                <w:lang w:val="en-US" w:eastAsia="ru-RU"/>
              </w:rPr>
            </w:r>
          </w:p>
        </w:tc>
        <w:tc>
          <w:tcPr>
            <w:tcW w:w="4434" w:type="dxa"/>
            <w:gridSpan w:val="4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284" w:leader="none"/>
                <w:tab w:val="right" w:pos="8306" w:leader="none"/>
              </w:tabs>
              <w:spacing w:lineRule="auto" w:line="240" w:before="80" w:after="0"/>
              <w:jc w:val="center"/>
              <w:rPr>
                <w:rFonts w:eastAsia="Times New Roman"/>
                <w:szCs w:val="20"/>
                <w:lang w:eastAsia="ru-RU"/>
              </w:rPr>
            </w:pPr>
            <w:r>
              <w:rPr/>
              <w:drawing>
                <wp:inline distT="0" distB="0" distL="0" distR="0">
                  <wp:extent cx="540385" cy="659765"/>
                  <wp:effectExtent l="0" t="0" r="0" b="0"/>
                  <wp:docPr id="1" name="_x005F_x0000_i10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_x005F_x0000_i10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85" cy="65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eastAsia="Times New Roman"/>
                <w:b/>
                <w:b/>
                <w:bCs/>
                <w:szCs w:val="20"/>
                <w:lang w:eastAsia="ru-RU"/>
              </w:rPr>
            </w:pPr>
            <w:r>
              <w:rPr>
                <w:rFonts w:eastAsia="Times New Roman"/>
                <w:b/>
                <w:bCs/>
                <w:szCs w:val="20"/>
                <w:lang w:eastAsia="ru-RU"/>
              </w:rPr>
            </w:r>
          </w:p>
        </w:tc>
        <w:tc>
          <w:tcPr>
            <w:tcW w:w="5038" w:type="dxa"/>
            <w:vMerge w:val="restart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ind w:left="379" w:hanging="0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ind w:left="379" w:hanging="0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before="0" w:after="0"/>
              <w:rPr>
                <w:rFonts w:eastAsia="Times New Roman"/>
                <w:szCs w:val="20"/>
                <w:lang w:val="en-US" w:eastAsia="ru-RU"/>
              </w:rPr>
            </w:pPr>
            <w:r>
              <w:rPr>
                <w:rFonts w:eastAsia="Times New Roman"/>
                <w:szCs w:val="20"/>
                <w:lang w:val="en-US" w:eastAsia="ru-RU"/>
              </w:rPr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/>
              <w:t>Министру экономического развития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/>
              <w:t>Новосибирской области</w:t>
            </w:r>
          </w:p>
          <w:p>
            <w:pPr>
              <w:pStyle w:val="Normal"/>
              <w:widowControl w:val="false"/>
              <w:spacing w:before="0" w:after="0"/>
              <w:jc w:val="center"/>
              <w:rPr/>
            </w:pPr>
            <w:r>
              <w:rPr/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 w:val="false"/>
                <w:bCs w:val="false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sz w:val="28"/>
                <w:szCs w:val="28"/>
              </w:rPr>
              <w:t xml:space="preserve">С.Л. </w:t>
            </w:r>
            <w:r>
              <w:rPr>
                <w:rFonts w:eastAsia="Times New Roman" w:cs="Times New Roman"/>
                <w:b w:val="false"/>
                <w:bCs w:val="false"/>
                <w:color w:val="212529"/>
                <w:sz w:val="28"/>
                <w:szCs w:val="28"/>
                <w:highlight w:val="white"/>
              </w:rPr>
              <w:t>Шарпф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</w:p>
        </w:tc>
      </w:tr>
      <w:tr>
        <w:trPr>
          <w:trHeight w:val="145" w:hRule="atLeast"/>
          <w:cantSplit w:val="true"/>
        </w:trPr>
        <w:tc>
          <w:tcPr>
            <w:tcW w:w="388" w:type="dxa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jc w:val="center"/>
              <w:rPr>
                <w:rFonts w:eastAsia="Times New Roman"/>
                <w:b/>
                <w:b/>
                <w:sz w:val="12"/>
                <w:szCs w:val="12"/>
                <w:lang w:eastAsia="ru-RU"/>
              </w:rPr>
            </w:pPr>
            <w:r>
              <w:rPr>
                <w:rFonts w:eastAsia="Times New Roman"/>
                <w:b/>
                <w:sz w:val="12"/>
                <w:szCs w:val="12"/>
                <w:lang w:eastAsia="ru-RU"/>
              </w:rPr>
            </w:r>
          </w:p>
        </w:tc>
        <w:tc>
          <w:tcPr>
            <w:tcW w:w="4434" w:type="dxa"/>
            <w:gridSpan w:val="4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284" w:leader="none"/>
                <w:tab w:val="right" w:pos="8306" w:leader="none"/>
              </w:tabs>
              <w:spacing w:lineRule="auto" w:line="240" w:before="0" w:after="0"/>
              <w:jc w:val="center"/>
              <w:rPr>
                <w:rFonts w:eastAsia="Times New Roman"/>
                <w:sz w:val="12"/>
                <w:szCs w:val="12"/>
                <w:lang w:eastAsia="ru-RU"/>
              </w:rPr>
            </w:pPr>
            <w:r>
              <w:rPr>
                <w:rFonts w:eastAsia="Times New Roman"/>
                <w:sz w:val="12"/>
                <w:szCs w:val="12"/>
                <w:lang w:eastAsia="ru-RU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eastAsia="Times New Roman"/>
                <w:b/>
                <w:b/>
                <w:bCs/>
                <w:sz w:val="12"/>
                <w:szCs w:val="12"/>
                <w:lang w:eastAsia="ru-RU"/>
              </w:rPr>
            </w:pPr>
            <w:r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r>
          </w:p>
        </w:tc>
        <w:tc>
          <w:tcPr>
            <w:tcW w:w="5038" w:type="dxa"/>
            <w:vMerge w:val="continue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rPr>
                <w:rFonts w:eastAsia="Times New Roman"/>
                <w:sz w:val="12"/>
                <w:szCs w:val="12"/>
                <w:lang w:eastAsia="ru-RU"/>
              </w:rPr>
            </w:pPr>
            <w:r>
              <w:rPr>
                <w:rFonts w:eastAsia="Times New Roman"/>
                <w:sz w:val="12"/>
                <w:szCs w:val="12"/>
                <w:lang w:eastAsia="ru-RU"/>
              </w:rPr>
            </w:r>
          </w:p>
        </w:tc>
      </w:tr>
      <w:tr>
        <w:trPr>
          <w:trHeight w:val="891" w:hRule="atLeast"/>
          <w:cantSplit w:val="true"/>
        </w:trPr>
        <w:tc>
          <w:tcPr>
            <w:tcW w:w="388" w:type="dxa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jc w:val="center"/>
              <w:rPr>
                <w:rFonts w:eastAsia="Times New Roman"/>
                <w:b/>
                <w:b/>
                <w:szCs w:val="20"/>
                <w:lang w:eastAsia="ru-RU"/>
              </w:rPr>
            </w:pPr>
            <w:r>
              <w:rPr>
                <w:rFonts w:eastAsia="Times New Roman"/>
                <w:b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jc w:val="center"/>
              <w:rPr>
                <w:rFonts w:eastAsia="Times New Roman"/>
                <w:b/>
                <w:b/>
                <w:szCs w:val="20"/>
                <w:lang w:eastAsia="ru-RU"/>
              </w:rPr>
            </w:pPr>
            <w:r>
              <w:rPr>
                <w:rFonts w:eastAsia="Times New Roman"/>
                <w:b/>
                <w:szCs w:val="20"/>
                <w:lang w:eastAsia="ru-RU"/>
              </w:rPr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eastAsia="Times New Roman"/>
                <w:b/>
                <w:b/>
                <w:bCs/>
                <w:szCs w:val="20"/>
                <w:lang w:eastAsia="ru-RU"/>
              </w:rPr>
            </w:pPr>
            <w:r>
              <w:rPr>
                <w:rFonts w:eastAsia="Times New Roman"/>
                <w:b/>
                <w:bCs/>
                <w:szCs w:val="20"/>
                <w:lang w:eastAsia="ru-RU"/>
              </w:rPr>
            </w:r>
          </w:p>
        </w:tc>
        <w:tc>
          <w:tcPr>
            <w:tcW w:w="4434" w:type="dxa"/>
            <w:gridSpan w:val="4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284" w:leader="none"/>
                <w:tab w:val="right" w:pos="8306" w:leader="none"/>
              </w:tabs>
              <w:spacing w:lineRule="auto" w:line="240" w:before="0" w:after="0"/>
              <w:jc w:val="center"/>
              <w:rPr>
                <w:rFonts w:eastAsia="Times New Roman"/>
                <w:b/>
                <w:b/>
                <w:bCs/>
                <w:szCs w:val="20"/>
                <w:lang w:eastAsia="ru-RU"/>
              </w:rPr>
            </w:pPr>
            <w:r>
              <w:rPr>
                <w:rFonts w:eastAsia="Times New Roman"/>
                <w:b/>
                <w:szCs w:val="20"/>
                <w:lang w:eastAsia="ru-RU"/>
              </w:rPr>
              <w:t>МИНИСТЕРСТВО</w:t>
            </w:r>
          </w:p>
          <w:p>
            <w:pPr>
              <w:pStyle w:val="Normal"/>
              <w:widowControl w:val="false"/>
              <w:tabs>
                <w:tab w:val="left" w:pos="708" w:leader="none"/>
                <w:tab w:val="center" w:pos="4284" w:leader="none"/>
                <w:tab w:val="right" w:pos="8306" w:leader="none"/>
              </w:tabs>
              <w:spacing w:lineRule="auto" w:line="240" w:before="0" w:after="0"/>
              <w:jc w:val="center"/>
              <w:rPr>
                <w:rFonts w:eastAsia="Times New Roman"/>
                <w:b/>
                <w:b/>
                <w:bCs/>
                <w:szCs w:val="20"/>
                <w:lang w:eastAsia="ru-RU"/>
              </w:rPr>
            </w:pPr>
            <w:r>
              <w:rPr>
                <w:rFonts w:eastAsia="Times New Roman"/>
                <w:b/>
                <w:szCs w:val="20"/>
                <w:lang w:eastAsia="ru-RU"/>
              </w:rPr>
              <w:t>ЗДРАВООХРАНЕНИЯ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outlineLvl w:val="0"/>
              <w:rPr>
                <w:rFonts w:eastAsia="Times New Roman"/>
                <w:b/>
                <w:b/>
                <w:bCs/>
                <w:szCs w:val="20"/>
                <w:lang w:eastAsia="ru-RU"/>
              </w:rPr>
            </w:pPr>
            <w:r>
              <w:rPr>
                <w:rFonts w:eastAsia="Times New Roman"/>
                <w:b/>
                <w:bCs/>
                <w:szCs w:val="20"/>
                <w:lang w:eastAsia="ru-RU"/>
              </w:rPr>
              <w:t>НОВОСИБИРСКОЙ ОБЛАСТИ</w:t>
            </w:r>
          </w:p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outlineLvl w:val="0"/>
              <w:rPr>
                <w:rFonts w:eastAsia="Times New Roman"/>
                <w:b/>
                <w:b/>
                <w:bCs/>
                <w:sz w:val="12"/>
                <w:szCs w:val="12"/>
                <w:lang w:eastAsia="ru-RU"/>
              </w:rPr>
            </w:pPr>
            <w:r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keepNext w:val="true"/>
              <w:widowControl w:val="false"/>
              <w:numPr>
                <w:ilvl w:val="0"/>
                <w:numId w:val="0"/>
              </w:numPr>
              <w:spacing w:lineRule="auto" w:line="240" w:before="0" w:after="0"/>
              <w:jc w:val="center"/>
              <w:outlineLvl w:val="0"/>
              <w:rPr>
                <w:rFonts w:eastAsia="Times New Roman"/>
                <w:b/>
                <w:b/>
                <w:bCs/>
                <w:szCs w:val="20"/>
                <w:lang w:eastAsia="ru-RU"/>
              </w:rPr>
            </w:pPr>
            <w:r>
              <w:rPr>
                <w:rFonts w:eastAsia="Times New Roman"/>
                <w:b/>
                <w:bCs/>
                <w:szCs w:val="20"/>
                <w:lang w:eastAsia="ru-RU"/>
              </w:rPr>
            </w:r>
          </w:p>
        </w:tc>
        <w:tc>
          <w:tcPr>
            <w:tcW w:w="5038" w:type="dxa"/>
            <w:vMerge w:val="continue"/>
            <w:tcBorders/>
          </w:tcPr>
          <w:p>
            <w:pPr>
              <w:pStyle w:val="Normal"/>
              <w:widowControl w:val="false"/>
              <w:tabs>
                <w:tab w:val="left" w:pos="708" w:leader="none"/>
                <w:tab w:val="center" w:pos="4153" w:leader="none"/>
                <w:tab w:val="right" w:pos="8306" w:leader="none"/>
              </w:tabs>
              <w:spacing w:lineRule="auto" w:line="240" w:before="0" w:after="0"/>
              <w:rPr>
                <w:rFonts w:eastAsia="Times New Roman"/>
                <w:szCs w:val="20"/>
                <w:lang w:eastAsia="ru-RU"/>
              </w:rPr>
            </w:pPr>
            <w:r>
              <w:rPr>
                <w:rFonts w:eastAsia="Times New Roman"/>
                <w:szCs w:val="20"/>
                <w:lang w:eastAsia="ru-RU"/>
              </w:rPr>
            </w:r>
          </w:p>
        </w:tc>
      </w:tr>
      <w:tr>
        <w:trPr>
          <w:trHeight w:val="320" w:hRule="atLeast"/>
          <w:cantSplit w:val="true"/>
        </w:trPr>
        <w:tc>
          <w:tcPr>
            <w:tcW w:w="38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34" w:type="dxa"/>
            <w:gridSpan w:val="4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(Минздрав НСО)</w:t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038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2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087" w:hRule="atLeast"/>
          <w:cantSplit w:val="true"/>
        </w:trPr>
        <w:tc>
          <w:tcPr>
            <w:tcW w:w="38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b/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434" w:type="dxa"/>
            <w:gridSpan w:val="4"/>
            <w:tcBorders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Красный проспект, д.18,</w:t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 Новосибирск, 630007</w:t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Тел.: (383) </w:t>
            </w:r>
            <w:r>
              <w:rPr>
                <w:rFonts w:eastAsia="Times New Roman"/>
                <w:sz w:val="22"/>
                <w:szCs w:val="20"/>
                <w:lang w:eastAsia="ru-RU"/>
              </w:rPr>
              <w:t>238-63-68</w:t>
            </w:r>
            <w:r>
              <w:rPr>
                <w:sz w:val="22"/>
                <w:szCs w:val="22"/>
              </w:rPr>
              <w:t>, факс: (383) 238-66-39</w:t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e-mail: Zdrav@nso.ru</w:t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22"/>
                <w:szCs w:val="22"/>
                <w:lang w:val="en-US"/>
              </w:rPr>
            </w:pPr>
            <w:hyperlink r:id="rId3" w:tgtFrame="http://www.zdrav.nso.ru">
              <w:r>
                <w:rPr>
                  <w:color w:val="auto"/>
                  <w:sz w:val="22"/>
                  <w:szCs w:val="22"/>
                  <w:lang w:val="en-US"/>
                </w:rPr>
                <w:t>http://www.zdrav.nso.ru</w:t>
              </w:r>
            </w:hyperlink>
          </w:p>
          <w:p>
            <w:pPr>
              <w:pStyle w:val="Normal"/>
              <w:widowControl w:val="false"/>
              <w:tabs>
                <w:tab w:val="clear" w:pos="708"/>
                <w:tab w:val="center" w:pos="4284" w:leader="none"/>
              </w:tabs>
              <w:spacing w:lineRule="auto" w:line="240" w:before="0" w:after="0"/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20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  <w:tc>
          <w:tcPr>
            <w:tcW w:w="5038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20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80" w:hRule="atLeast"/>
          <w:cantSplit w:val="true"/>
        </w:trPr>
        <w:tc>
          <w:tcPr>
            <w:tcW w:w="38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</w:r>
          </w:p>
        </w:tc>
        <w:tc>
          <w:tcPr>
            <w:tcW w:w="4434" w:type="dxa"/>
            <w:gridSpan w:val="4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</w:r>
          </w:p>
        </w:tc>
        <w:tc>
          <w:tcPr>
            <w:tcW w:w="5038" w:type="dxa"/>
            <w:vMerge w:val="continue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</w:r>
          </w:p>
        </w:tc>
      </w:tr>
      <w:tr>
        <w:trPr>
          <w:trHeight w:val="335" w:hRule="atLeast"/>
        </w:trPr>
        <w:tc>
          <w:tcPr>
            <w:tcW w:w="887" w:type="dxa"/>
            <w:gridSpan w:val="2"/>
            <w:tcBorders/>
          </w:tcPr>
          <w:p>
            <w:pPr>
              <w:pStyle w:val="Normal"/>
              <w:widowControl w:val="false"/>
              <w:spacing w:lineRule="auto" w:line="240" w:before="0" w:after="0"/>
              <w:ind w:left="72" w:hanging="0"/>
              <w:jc w:val="center"/>
              <w:rPr>
                <w:sz w:val="22"/>
                <w:szCs w:val="22"/>
                <w:lang w:eastAsia="ru-RU"/>
              </w:rPr>
            </w:pPr>
            <w:r>
              <w:rPr>
                <w:sz w:val="22"/>
                <w:szCs w:val="22"/>
                <w:lang w:eastAsia="ru-RU"/>
              </w:rPr>
            </w:r>
          </w:p>
        </w:tc>
        <w:tc>
          <w:tcPr>
            <w:tcW w:w="3935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color w:val="FFFFFF"/>
                <w:szCs w:val="20"/>
                <w:lang w:val="en-US" w:eastAsia="ru-RU"/>
              </w:rPr>
            </w:pPr>
            <w:r>
              <w:rPr>
                <w:rFonts w:eastAsia="Times New Roman"/>
                <w:color w:val="FFFFFF"/>
                <w:szCs w:val="20"/>
                <w:lang w:eastAsia="ru-RU"/>
              </w:rPr>
              <w:t>[МЕСТО ДЛЯ ШТАМПА]</w:t>
            </w:r>
          </w:p>
        </w:tc>
        <w:tc>
          <w:tcPr>
            <w:tcW w:w="54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  <w:tr>
        <w:trPr/>
        <w:tc>
          <w:tcPr>
            <w:tcW w:w="887" w:type="dxa"/>
            <w:gridSpan w:val="2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2"/>
                <w:szCs w:val="22"/>
                <w:lang w:val="en-US" w:eastAsia="ru-RU"/>
              </w:rPr>
            </w:pPr>
            <w:r>
              <w:rPr>
                <w:szCs w:val="20"/>
                <w:lang w:eastAsia="ru-RU"/>
              </w:rPr>
              <w:t>На №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2"/>
                <w:szCs w:val="22"/>
                <w:lang w:val="en-US" w:eastAsia="ru-RU"/>
              </w:rPr>
            </w:pPr>
            <w:r>
              <w:rPr>
                <w:szCs w:val="20"/>
                <w:lang w:eastAsia="ru-RU"/>
              </w:rPr>
              <w:t xml:space="preserve"> </w:t>
            </w:r>
            <w:r>
              <w:rPr>
                <w:szCs w:val="20"/>
                <w:lang w:eastAsia="ru-RU"/>
              </w:rPr>
              <w:t>от</w:t>
            </w:r>
          </w:p>
        </w:tc>
        <w:tc>
          <w:tcPr>
            <w:tcW w:w="180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54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  <w:tc>
          <w:tcPr>
            <w:tcW w:w="5038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highlight w:val="none"/>
        </w:rPr>
      </w:pPr>
      <w:r>
        <w:rPr/>
        <w:t xml:space="preserve">О внесении изменений в наименование </w:t>
      </w:r>
    </w:p>
    <w:p>
      <w:pPr>
        <w:pStyle w:val="Normal"/>
        <w:spacing w:lineRule="auto" w:line="240" w:before="0" w:after="0"/>
        <w:jc w:val="both"/>
        <w:rPr/>
      </w:pPr>
      <w:r>
        <w:rPr/>
        <w:t>мероприятия (результата)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ind w:left="0" w:right="0" w:firstLine="709"/>
        <w:jc w:val="center"/>
        <w:rPr/>
      </w:pPr>
      <w:r>
        <w:rPr/>
        <w:t xml:space="preserve">Уважаемая </w:t>
      </w:r>
      <w:r>
        <w:rPr>
          <w:rStyle w:val="Style20"/>
          <w:b w:val="false"/>
          <w:color w:val="212529"/>
          <w:shd w:fill="FFFFFF" w:val="clear"/>
        </w:rPr>
        <w:t>Светлана Леонидовна</w:t>
      </w:r>
      <w:r>
        <w:rPr/>
        <w:t>!</w:t>
      </w:r>
    </w:p>
    <w:p>
      <w:pPr>
        <w:pStyle w:val="Normal"/>
        <w:spacing w:lineRule="auto" w:line="240" w:before="0" w:after="0"/>
        <w:ind w:left="0" w:right="0" w:firstLine="709"/>
        <w:jc w:val="center"/>
        <w:rPr/>
      </w:pPr>
      <w:r>
        <w:rPr/>
      </w:r>
    </w:p>
    <w:p>
      <w:pPr>
        <w:pStyle w:val="Normal"/>
        <w:spacing w:lineRule="auto" w:line="240" w:before="0" w:after="0"/>
        <w:ind w:firstLine="708"/>
        <w:jc w:val="both"/>
        <w:rPr>
          <w14:ligatures w14:val="none"/>
        </w:rPr>
      </w:pPr>
      <w:r>
        <w:rPr/>
        <w:t>Министерство здравоохранения Новосибирской области просит согласовать планируемые изменения в государственную программу «Развитие здравоохранения Новосибирской области», утвержденную постановлением Правительства Новосибирской области от 07.05.2013 № 199-п, в частности внесение изменений в наименование мероприятия (результата) «Обеспечены продуктами лечебного (энтерального) питания, пациенты нуждающиеся в оказании паллиативной медицинской помощи на дому, в том числе ветераны боевых действий</w:t>
      </w:r>
      <w:r>
        <w:rPr>
          <w:lang w:eastAsia="ru-RU"/>
        </w:rPr>
        <w:t xml:space="preserve">» </w:t>
      </w:r>
      <w:r>
        <w:rPr/>
        <w:t xml:space="preserve">комплекса процессных мероприятий «Паллиативная помощь, в том числе детям». 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 xml:space="preserve">С 2027 года наименование мероприятия (результата) предлагается изложить в следующей редакции: </w:t>
      </w:r>
      <w:r>
        <w:rPr>
          <w:lang w:eastAsia="ru-RU"/>
        </w:rPr>
        <w:t>«</w:t>
      </w:r>
      <w:r>
        <w:rPr/>
        <w:t>Обеспечены продуктами лечебного (энтерального) питания пациенты старше 18 лет, нуждающиеся в оказании паллиативной медицинской помощи на дому, в том числе ветераны боевых действий</w:t>
      </w:r>
      <w:r>
        <w:rPr>
          <w:lang w:eastAsia="ru-RU"/>
        </w:rPr>
        <w:t>»</w:t>
      </w:r>
      <w:r>
        <w:rPr/>
        <w:t xml:space="preserve"> в связи с тем, что в рамках указанного мероприятия (результата) продуктами лечебного (энтерального) питания обеспечиваются нуждающиеся пациенты старше 18 лет. </w:t>
      </w:r>
    </w:p>
    <w:p>
      <w:pPr>
        <w:pStyle w:val="Normal"/>
        <w:spacing w:lineRule="auto" w:line="240" w:before="0" w:after="0"/>
        <w:ind w:firstLine="708"/>
        <w:jc w:val="both"/>
        <w:rPr/>
      </w:pPr>
      <w:r>
        <w:rPr/>
        <w:t>В государственной интегрированной информационной системе управления общественными финансами «Электронный бюджет» описание характеристики мероприятия (результата) предлагаем изложить в следующей редакции «Пациенты старше 18 лет, нуждающиеся в оказании паллиативной медицинской помощи на дому, в том числе ветераны боевых действий, обеспечены продуктами лечебного (энтерального) питания», корректировка количественн</w:t>
      </w:r>
      <w:r>
        <w:rPr/>
        <w:t>ого</w:t>
      </w:r>
      <w:r>
        <w:rPr/>
        <w:t xml:space="preserve"> показателя, в том числе единиц</w:t>
      </w:r>
      <w:r>
        <w:rPr/>
        <w:t>ы</w:t>
      </w:r>
      <w:r>
        <w:rPr/>
        <w:t xml:space="preserve"> измерения, не планируется.</w:t>
      </w:r>
    </w:p>
    <w:p>
      <w:pPr>
        <w:pStyle w:val="NormalWeb"/>
        <w:spacing w:beforeAutospacing="0" w:before="0" w:afterAutospacing="0"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Autospacing="0" w:before="0" w:afterAutospacing="0" w:after="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240" w:before="0" w:after="0"/>
        <w:ind w:firstLine="708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</w:r>
    </w:p>
    <w:p>
      <w:pPr>
        <w:pStyle w:val="Normal"/>
        <w:tabs>
          <w:tab w:val="clear" w:pos="708"/>
          <w:tab w:val="left" w:pos="9639" w:leader="none"/>
        </w:tabs>
        <w:spacing w:lineRule="auto" w:line="240" w:before="0" w:after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Министр                                                                                                  Р.М.</w:t>
      </w:r>
      <w:r>
        <w:rPr/>
        <w:t> </w:t>
      </w:r>
      <w:r>
        <w:rPr>
          <w:rFonts w:eastAsia="Times New Roman"/>
          <w:lang w:eastAsia="ru-RU"/>
        </w:rPr>
        <w:t>Заблоцкий</w:t>
      </w:r>
    </w:p>
    <w:p>
      <w:pPr>
        <w:pStyle w:val="Normal"/>
        <w:spacing w:lineRule="auto" w:line="240" w:before="0" w:after="0"/>
        <w:jc w:val="center"/>
        <w:rPr>
          <w:rFonts w:eastAsia="Times New Roman"/>
          <w:color w:val="FFFFFF"/>
          <w:lang w:eastAsia="ru-RU"/>
        </w:rPr>
      </w:pPr>
      <w:r>
        <w:rPr>
          <w:rFonts w:eastAsia="Times New Roman"/>
          <w:color w:val="FFFFFF"/>
          <w:lang w:eastAsia="ru-RU"/>
        </w:rPr>
        <w:t>[МЕСТО ДЛЯ ПОДПИСИ]</w:t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  <w:highlight w:val="none"/>
        </w:rPr>
      </w:pPr>
      <w:r>
        <w:rPr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sz w:val="20"/>
          <w:szCs w:val="20"/>
          <w:highlight w:val="none"/>
        </w:rPr>
      </w:pPr>
      <w:r>
        <w:rPr>
          <w:sz w:val="20"/>
          <w:szCs w:val="20"/>
        </w:rPr>
        <w:t>Е.Н. Бацай</w:t>
      </w:r>
    </w:p>
    <w:p>
      <w:pPr>
        <w:pStyle w:val="Normal"/>
        <w:spacing w:lineRule="auto" w:line="240" w:before="0" w:after="0"/>
        <w:rPr>
          <w:rFonts w:eastAsia="Times New Roman"/>
          <w:sz w:val="20"/>
          <w:szCs w:val="20"/>
          <w:lang w:eastAsia="ru-RU"/>
        </w:rPr>
      </w:pPr>
      <w:r>
        <w:rPr>
          <w:rFonts w:eastAsia="Times New Roman"/>
          <w:sz w:val="20"/>
          <w:szCs w:val="20"/>
          <w:lang w:eastAsia="ru-RU"/>
        </w:rPr>
        <w:t>238 62 94</w:t>
      </w:r>
    </w:p>
    <w:sectPr>
      <w:headerReference w:type="default" r:id="rId4"/>
      <w:type w:val="nextPage"/>
      <w:pgSz w:w="11906" w:h="16838"/>
      <w:pgMar w:left="1418" w:right="567" w:gutter="0" w:header="709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Verdana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9"/>
      <w:jc w:val="center"/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</w:t>
    </w:r>
    <w:r>
      <w:rPr>
        <w:sz w:val="20"/>
        <w:szCs w:val="20"/>
      </w:rPr>
      <w:fldChar w:fldCharType="end"/>
    </w:r>
  </w:p>
  <w:p>
    <w:pPr>
      <w:pStyle w:val="Style29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eastAsia="en-US" w:val="ru-RU" w:bidi="ar-SA"/>
    </w:rPr>
  </w:style>
  <w:style w:type="paragraph" w:styleId="1">
    <w:name w:val="Heading 1"/>
    <w:basedOn w:val="Normal"/>
    <w:qFormat/>
    <w:pPr>
      <w:keepNext w:val="true"/>
      <w:widowControl w:val="false"/>
      <w:spacing w:lineRule="auto" w:line="259" w:before="240" w:after="60"/>
      <w:ind w:firstLine="600"/>
      <w:outlineLvl w:val="0"/>
    </w:pPr>
    <w:rPr>
      <w:rFonts w:ascii="Arial" w:hAnsi="Arial" w:eastAsia="Times New Roman" w:cs="Arial"/>
      <w:b/>
      <w:bCs/>
      <w:sz w:val="32"/>
      <w:szCs w:val="32"/>
      <w:lang w:eastAsia="ru-RU"/>
    </w:rPr>
  </w:style>
  <w:style w:type="paragraph" w:styleId="2">
    <w:name w:val="Heading 2"/>
    <w:basedOn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uiPriority w:val="10"/>
    <w:qFormat/>
    <w:rPr>
      <w:sz w:val="48"/>
      <w:szCs w:val="48"/>
    </w:rPr>
  </w:style>
  <w:style w:type="character" w:styleId="Style6" w:customStyle="1">
    <w:name w:val="Подзаголовок Знак"/>
    <w:uiPriority w:val="11"/>
    <w:qFormat/>
    <w:rPr>
      <w:sz w:val="24"/>
      <w:szCs w:val="24"/>
    </w:rPr>
  </w:style>
  <w:style w:type="character" w:styleId="22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HeaderChar" w:customStyle="1">
    <w:name w:val="Header Cha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CaptionChar" w:customStyle="1">
    <w:name w:val="Caption Char"/>
    <w:uiPriority w:val="99"/>
    <w:qFormat/>
    <w:rPr/>
  </w:style>
  <w:style w:type="character" w:styleId="Style8">
    <w:name w:val="Hyperlink"/>
    <w:rPr>
      <w:color w:val="0000FF"/>
      <w:u w:val="single"/>
    </w:rPr>
  </w:style>
  <w:style w:type="character" w:styleId="Style9" w:customStyle="1">
    <w:name w:val="Текст сноски Знак"/>
    <w:uiPriority w:val="99"/>
    <w:qFormat/>
    <w:rPr>
      <w:sz w:val="18"/>
    </w:rPr>
  </w:style>
  <w:style w:type="character" w:styleId="Style10">
    <w:name w:val="Footnote Reference"/>
    <w:rPr>
      <w:vertAlign w:val="superscript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Style13" w:customStyle="1">
    <w:name w:val="Текст выноски Знак"/>
    <w:uiPriority w:val="99"/>
    <w:semiHidden/>
    <w:qFormat/>
    <w:rPr>
      <w:rFonts w:ascii="Tahoma" w:hAnsi="Tahoma" w:cs="Tahoma"/>
      <w:sz w:val="16"/>
      <w:szCs w:val="16"/>
    </w:rPr>
  </w:style>
  <w:style w:type="character" w:styleId="Style14" w:customStyle="1">
    <w:name w:val="Верхний колонтитул Знак"/>
    <w:basedOn w:val="DefaultParagraphFont"/>
    <w:uiPriority w:val="99"/>
    <w:qFormat/>
    <w:rPr/>
  </w:style>
  <w:style w:type="character" w:styleId="Style15" w:customStyle="1">
    <w:name w:val="Нижний колонтитул Знак"/>
    <w:basedOn w:val="DefaultParagraphFont"/>
    <w:uiPriority w:val="99"/>
    <w:qFormat/>
    <w:rPr/>
  </w:style>
  <w:style w:type="character" w:styleId="Style16" w:customStyle="1">
    <w:name w:val="Схема документа Знак"/>
    <w:uiPriority w:val="99"/>
    <w:semiHidden/>
    <w:qFormat/>
    <w:rPr>
      <w:rFonts w:ascii="Tahoma" w:hAnsi="Tahoma" w:cs="Tahoma"/>
      <w:sz w:val="16"/>
      <w:szCs w:val="16"/>
    </w:rPr>
  </w:style>
  <w:style w:type="character" w:styleId="32" w:customStyle="1">
    <w:name w:val="Основной текст с отступом 3 Знак"/>
    <w:semiHidden/>
    <w:qFormat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7" w:customStyle="1">
    <w:name w:val="Основной текст Знак"/>
    <w:basedOn w:val="DefaultParagraphFont"/>
    <w:uiPriority w:val="99"/>
    <w:semiHidden/>
    <w:qFormat/>
    <w:rPr/>
  </w:style>
  <w:style w:type="character" w:styleId="11" w:customStyle="1">
    <w:name w:val="Заголовок 1 Знак"/>
    <w:qFormat/>
    <w:rPr>
      <w:rFonts w:ascii="Arial" w:hAnsi="Arial" w:eastAsia="Times New Roman" w:cs="Arial"/>
      <w:b/>
      <w:bCs/>
      <w:sz w:val="32"/>
      <w:szCs w:val="32"/>
      <w:lang w:eastAsia="ru-RU"/>
    </w:rPr>
  </w:style>
  <w:style w:type="character" w:styleId="23" w:customStyle="1">
    <w:name w:val="Основной текст с отступом 2 Знак"/>
    <w:basedOn w:val="DefaultParagraphFont"/>
    <w:uiPriority w:val="99"/>
    <w:semiHidden/>
    <w:qFormat/>
    <w:rPr/>
  </w:style>
  <w:style w:type="character" w:styleId="24" w:customStyle="1">
    <w:name w:val="Основной текст 2 Знак"/>
    <w:basedOn w:val="DefaultParagraphFont"/>
    <w:uiPriority w:val="99"/>
    <w:semiHidden/>
    <w:qFormat/>
    <w:rPr/>
  </w:style>
  <w:style w:type="character" w:styleId="Style18" w:customStyle="1">
    <w:name w:val="Основной текст с отступом Знак"/>
    <w:basedOn w:val="DefaultParagraphFont"/>
    <w:uiPriority w:val="99"/>
    <w:semiHidden/>
    <w:qFormat/>
    <w:rPr/>
  </w:style>
  <w:style w:type="character" w:styleId="Style19">
    <w:name w:val="Emphasis"/>
    <w:uiPriority w:val="20"/>
    <w:qFormat/>
    <w:rPr>
      <w:i/>
      <w:iCs/>
    </w:rPr>
  </w:style>
  <w:style w:type="character" w:styleId="Style20" w:customStyle="1">
    <w:name w:val="Strong"/>
    <w:qFormat/>
    <w:rPr>
      <w:b/>
      <w:bCs/>
    </w:rPr>
  </w:style>
  <w:style w:type="paragraph" w:styleId="Style21">
    <w:name w:val="Заголовок"/>
    <w:basedOn w:val="Normal"/>
    <w:next w:val="Style22"/>
    <w:qFormat/>
    <w:pPr>
      <w:keepNext w:val="true"/>
      <w:spacing w:before="240" w:after="120"/>
    </w:pPr>
    <w:rPr>
      <w:rFonts w:ascii="Liberation Sans" w:hAnsi="Liberation Sans" w:eastAsia="Tahoma" w:cs="Droid Sans Devanagari"/>
      <w:sz w:val="28"/>
      <w:szCs w:val="28"/>
    </w:rPr>
  </w:style>
  <w:style w:type="paragraph" w:styleId="Style22">
    <w:name w:val="Body Text"/>
    <w:basedOn w:val="Normal"/>
    <w:uiPriority w:val="99"/>
    <w:semiHidden/>
    <w:unhideWhenUsed/>
    <w:pPr>
      <w:spacing w:before="0" w:after="120"/>
    </w:pPr>
    <w:rPr/>
  </w:style>
  <w:style w:type="paragraph" w:styleId="Style23">
    <w:name w:val="List"/>
    <w:basedOn w:val="Style22"/>
    <w:pPr/>
    <w:rPr>
      <w:rFonts w:cs="Droid Sans Devanagari"/>
    </w:rPr>
  </w:style>
  <w:style w:type="paragraph" w:styleId="Style24">
    <w:name w:val="Caption"/>
    <w:basedOn w:val="Normal"/>
    <w:uiPriority w:val="35"/>
    <w:semiHidden/>
    <w:unhideWhenUsed/>
    <w:qFormat/>
    <w:pPr/>
    <w:rPr>
      <w:b/>
      <w:bCs/>
      <w:color w:val="4F81BD"/>
      <w:sz w:val="18"/>
      <w:szCs w:val="18"/>
    </w:rPr>
  </w:style>
  <w:style w:type="paragraph" w:styleId="Style25">
    <w:name w:val="Указатель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eastAsia="en-US" w:val="ru-RU" w:bidi="ar-SA"/>
    </w:rPr>
  </w:style>
  <w:style w:type="paragraph" w:styleId="Style26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7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8">
    <w:name w:val="Колонтитул"/>
    <w:basedOn w:val="Normal"/>
    <w:qFormat/>
    <w:pPr/>
    <w:rPr/>
  </w:style>
  <w:style w:type="paragraph" w:styleId="Style29">
    <w:name w:val="Header"/>
    <w:basedOn w:val="Normal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0">
    <w:name w:val="Footer"/>
    <w:basedOn w:val="Normal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1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2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uiPriority w:val="39"/>
    <w:unhideWhenUsed/>
    <w:pPr>
      <w:spacing w:before="0" w:after="57"/>
    </w:pPr>
    <w:rPr/>
  </w:style>
  <w:style w:type="paragraph" w:styleId="25">
    <w:name w:val="TOC 2"/>
    <w:basedOn w:val="Normal"/>
    <w:uiPriority w:val="39"/>
    <w:unhideWhenUsed/>
    <w:pPr>
      <w:spacing w:before="0" w:after="57"/>
      <w:ind w:left="283" w:hanging="0"/>
    </w:pPr>
    <w:rPr/>
  </w:style>
  <w:style w:type="paragraph" w:styleId="33">
    <w:name w:val="TOC 3"/>
    <w:basedOn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uiPriority w:val="39"/>
    <w:unhideWhenUsed/>
    <w:pPr>
      <w:spacing w:before="0" w:after="57"/>
      <w:ind w:left="2268" w:hanging="0"/>
    </w:pPr>
    <w:rPr/>
  </w:style>
  <w:style w:type="paragraph" w:styleId="Style33">
    <w:name w:val="Index Heading"/>
    <w:basedOn w:val="Style21"/>
    <w:pPr/>
    <w:rPr/>
  </w:style>
  <w:style w:type="paragraph" w:styleId="Style34">
    <w:name w:val="TOC Heading"/>
    <w:uiPriority w:val="39"/>
    <w:unhideWhenUsed/>
    <w:pPr>
      <w:widowControl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0"/>
      <w:szCs w:val="20"/>
      <w:lang w:eastAsia="zh-CN" w:val="ru-RU" w:bidi="ar-SA"/>
    </w:rPr>
  </w:style>
  <w:style w:type="paragraph" w:styleId="Tableoffigures">
    <w:name w:val="table of figures"/>
    <w:basedOn w:val="Normal"/>
    <w:uiPriority w:val="99"/>
    <w:unhideWhenUsed/>
    <w:qFormat/>
    <w:pPr>
      <w:spacing w:before="0" w:after="0"/>
    </w:pPr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sPlusNonformat" w:customStyle="1">
    <w:name w:val="ConsPlusNonformat"/>
    <w:uiPriority w:val="99"/>
    <w:qFormat/>
    <w:pPr>
      <w:widowControl/>
      <w:bidi w:val="0"/>
      <w:spacing w:before="0" w:after="0"/>
      <w:jc w:val="left"/>
    </w:pPr>
    <w:rPr>
      <w:rFonts w:ascii="Courier New" w:hAnsi="Courier New" w:cs="Courier New" w:eastAsia="Calibri"/>
      <w:color w:val="auto"/>
      <w:kern w:val="0"/>
      <w:sz w:val="20"/>
      <w:szCs w:val="20"/>
      <w:lang w:eastAsia="en-US" w:val="ru-RU" w:bidi="ar-SA"/>
    </w:rPr>
  </w:style>
  <w:style w:type="paragraph" w:styleId="DocumentMap">
    <w:name w:val="Document Map"/>
    <w:basedOn w:val="Normal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semiHidden/>
    <w:unhideWhenUsed/>
    <w:qFormat/>
    <w:pPr>
      <w:spacing w:lineRule="auto" w:line="240" w:before="0" w:after="0"/>
      <w:ind w:right="-143" w:firstLine="709"/>
      <w:jc w:val="both"/>
    </w:pPr>
    <w:rPr>
      <w:rFonts w:eastAsia="Times New Roman"/>
      <w:lang w:eastAsia="ru-RU"/>
    </w:rPr>
  </w:style>
  <w:style w:type="paragraph" w:styleId="BodyTextIndent2">
    <w:name w:val="Body Text Indent 2"/>
    <w:basedOn w:val="Normal"/>
    <w:uiPriority w:val="99"/>
    <w:semiHidden/>
    <w:unhideWhenUsed/>
    <w:qFormat/>
    <w:pPr>
      <w:spacing w:lineRule="auto" w:line="480" w:before="0" w:after="120"/>
      <w:ind w:left="283" w:hanging="0"/>
    </w:pPr>
    <w:rPr/>
  </w:style>
  <w:style w:type="paragraph" w:styleId="Style35" w:customStyle="1">
    <w:name w:val="Знак"/>
    <w:basedOn w:val="Normal"/>
    <w:qFormat/>
    <w:pPr>
      <w:spacing w:lineRule="exact" w:line="240" w:before="0" w:after="160"/>
    </w:pPr>
    <w:rPr>
      <w:rFonts w:ascii="Verdana" w:hAnsi="Verdana" w:eastAsia="Times New Roman"/>
      <w:sz w:val="20"/>
      <w:szCs w:val="20"/>
      <w:lang w:val="en-US"/>
    </w:rPr>
  </w:style>
  <w:style w:type="paragraph" w:styleId="BodyText2">
    <w:name w:val="Body Text 2"/>
    <w:basedOn w:val="Normal"/>
    <w:uiPriority w:val="99"/>
    <w:semiHidden/>
    <w:unhideWhenUsed/>
    <w:qFormat/>
    <w:pPr>
      <w:spacing w:lineRule="auto" w:line="480" w:before="0" w:after="120"/>
    </w:pPr>
    <w:rPr/>
  </w:style>
  <w:style w:type="paragraph" w:styleId="26" w:customStyle="1">
    <w:name w:val="Знак2"/>
    <w:basedOn w:val="Normal"/>
    <w:qFormat/>
    <w:pPr>
      <w:spacing w:lineRule="exact" w:line="240" w:before="0" w:after="160"/>
    </w:pPr>
    <w:rPr>
      <w:rFonts w:ascii="Verdana" w:hAnsi="Verdana" w:eastAsia="Times New Roman"/>
      <w:sz w:val="20"/>
      <w:szCs w:val="20"/>
      <w:lang w:val="en-US"/>
    </w:rPr>
  </w:style>
  <w:style w:type="paragraph" w:styleId="ConsPlusNormal" w:customStyle="1">
    <w:name w:val="ConsPlusNormal"/>
    <w:qFormat/>
    <w:pPr>
      <w:widowControl w:val="fals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Style36">
    <w:name w:val="Body Text Indent"/>
    <w:basedOn w:val="Normal"/>
    <w:uiPriority w:val="99"/>
    <w:semiHidden/>
    <w:unhideWhenUsed/>
    <w:pPr>
      <w:spacing w:before="0" w:after="120"/>
      <w:ind w:left="283" w:hanging="0"/>
    </w:pPr>
    <w:rPr/>
  </w:style>
  <w:style w:type="paragraph" w:styleId="13" w:customStyle="1">
    <w:name w:val="Знак1"/>
    <w:basedOn w:val="Normal"/>
    <w:qFormat/>
    <w:pPr>
      <w:widowControl w:val="false"/>
      <w:spacing w:lineRule="atLeast" w:line="360" w:beforeAutospacing="1" w:afterAutospacing="1"/>
      <w:jc w:val="both"/>
    </w:pPr>
    <w:rPr>
      <w:rFonts w:ascii="Tahoma" w:hAnsi="Tahoma" w:eastAsia="Times New Roman" w:cs="Tahoma"/>
      <w:sz w:val="20"/>
      <w:szCs w:val="20"/>
      <w:lang w:val="en-US"/>
    </w:rPr>
  </w:style>
  <w:style w:type="paragraph" w:styleId="14" w:customStyle="1">
    <w:name w:val="Обычный1"/>
    <w:qFormat/>
    <w:pPr>
      <w:widowControl w:val="false"/>
      <w:bidi w:val="0"/>
      <w:spacing w:lineRule="auto" w:line="259" w:before="0" w:after="0"/>
      <w:ind w:firstLine="560"/>
      <w:jc w:val="both"/>
    </w:pPr>
    <w:rPr>
      <w:rFonts w:eastAsia="Times New Roman" w:ascii="Times New Roman" w:hAnsi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NDprimer" w:customStyle="1">
    <w:name w:val="ND-primer"/>
    <w:basedOn w:val="Normal"/>
    <w:uiPriority w:val="99"/>
    <w:qFormat/>
    <w:pPr>
      <w:spacing w:lineRule="atLeast" w:line="240" w:before="0" w:after="0"/>
      <w:ind w:firstLine="283"/>
      <w:jc w:val="both"/>
    </w:pPr>
    <w:rPr>
      <w:rFonts w:eastAsia="Times New Roman"/>
      <w:sz w:val="20"/>
      <w:szCs w:val="20"/>
      <w:lang w:eastAsia="ru-RU"/>
    </w:rPr>
  </w:style>
  <w:style w:type="paragraph" w:styleId="Primer" w:customStyle="1">
    <w:name w:val="Primer"/>
    <w:uiPriority w:val="99"/>
    <w:qFormat/>
    <w:pPr>
      <w:widowControl/>
      <w:bidi w:val="0"/>
      <w:spacing w:before="0" w:after="0"/>
      <w:ind w:right="57" w:hanging="0"/>
      <w:jc w:val="left"/>
    </w:pPr>
    <w:rPr>
      <w:rFonts w:eastAsia="Times New Roman" w:ascii="Times New Roman" w:hAnsi="Times New Roman" w:cs="Times New Roman"/>
      <w:color w:val="auto"/>
      <w:kern w:val="0"/>
      <w:sz w:val="18"/>
      <w:szCs w:val="18"/>
      <w:lang w:val="ru-RU" w:eastAsia="ru-RU" w:bidi="ar-SA"/>
    </w:rPr>
  </w:style>
  <w:style w:type="paragraph" w:styleId="Default" w:customStyle="1">
    <w:name w:val="Default"/>
    <w:qFormat/>
    <w:pPr>
      <w:widowControl/>
      <w:bidi w:val="0"/>
      <w:spacing w:before="0" w:after="0"/>
      <w:jc w:val="left"/>
    </w:pPr>
    <w:rPr>
      <w:rFonts w:ascii="Arial" w:hAnsi="Arial" w:cs="Arial" w:eastAsia="Calibri"/>
      <w:color w:val="000000"/>
      <w:kern w:val="0"/>
      <w:sz w:val="24"/>
      <w:szCs w:val="24"/>
      <w:lang w:eastAsia="en-US" w:val="ru-RU" w:bidi="ar-SA"/>
    </w:rPr>
  </w:style>
  <w:style w:type="paragraph" w:styleId="Style37" w:customStyle="1">
    <w:name w:val="Письмо главы"/>
    <w:basedOn w:val="Normal"/>
    <w:qFormat/>
    <w:pPr>
      <w:spacing w:lineRule="auto" w:line="240" w:before="0" w:after="0"/>
      <w:ind w:firstLine="709"/>
      <w:jc w:val="both"/>
    </w:pPr>
    <w:rPr>
      <w:rFonts w:eastAsia="Times New Roman"/>
      <w:szCs w:val="20"/>
      <w:lang w:eastAsia="ru-RU"/>
    </w:rPr>
  </w:style>
  <w:style w:type="paragraph" w:styleId="Docdatadocyv515205bqiaagaaeyqcaaagiaiaaapmogaabdo6aaaaaaaaaaaaaaaaaaaaaaaaaaaaaaaaaaaaaaaaaaaaaaaaaaaaaaaaaaaaaaaaaaaaaaaaaaaaaaaaaaaaaaaaaaaaaaaaaaaaaaaaaaaaaaaaaaaaaaaaaaaaaaaaaaaaaaaaaaaaaaaaaaaaaaaaaaaaaaaaaaaaaaaaaaaaaaaaaaaaaaaaaaaaaaaaaaaaaaa" w:customStyle="1">
    <w:name w:val="docdata;docy;v5;15205;bqiaagaaeyqcaaagiaiaaapmogaabdo6aaaaaaaaaaaaaaaaaaaaaaaaaaaaaaaaaaaaaaaaaaaaaaaaaaaaaaaaaaaaaaaaaaaaaaaaaaaaaaaaaaaaaaaaaaaaaaaaaaaaaaaaaaaaaaaaaaaaaaaaaaaaaaaaaaaaaaaaaaaaaaaaaaaaaaaaaaaaaaaaaaaaaaaaaaaaaaaaaaaaaaaaaaaaaaaaaaaaaaa"/>
    <w:basedOn w:val="Normal"/>
    <w:qFormat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Standard" w:customStyle="1">
    <w:name w:val="Standard"/>
    <w:qFormat/>
    <w:pPr>
      <w:keepNext w:val="false"/>
      <w:keepLines w:val="false"/>
      <w:pageBreakBefore w:val="false"/>
      <w:widowControl/>
      <w:pBdr/>
      <w:shd w:val="nil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spacing w:val="0"/>
      <w:kern w:val="0"/>
      <w:position w:val="0"/>
      <w:sz w:val="28"/>
      <w:sz w:val="28"/>
      <w:szCs w:val="20"/>
      <w:u w:val="none"/>
      <w:vertAlign w:val="baseline"/>
      <w:lang w:val="ru-RU" w:eastAsia="zh-CN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yperlink" Target="http://www.zdrav.nso.ru/" TargetMode="Externa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LibreOffice/7.4.2.3$Linux_X86_64 LibreOffice_project/40$Build-3</Application>
  <AppVersion>15.0000</AppVersion>
  <Pages>2</Pages>
  <Words>223</Words>
  <Characters>1713</Characters>
  <CharactersWithSpaces>2011</CharactersWithSpaces>
  <Paragraphs>27</Paragraphs>
  <Company>PNO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2024-09-12T08:08:00Z</dcterms:created>
  <dc:creator>Отрубянникова Дарья Сергеевна</dc:creator>
  <dc:description/>
  <dc:language>ru-RU</dc:language>
  <cp:lastModifiedBy/>
  <dcterms:modified xsi:type="dcterms:W3CDTF">2026-04-01T15:05:50Z</dcterms:modified>
  <cp:revision>23</cp:revision>
  <dc:subject/>
  <dc:title/>
  <cp:version>1048576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