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B95" w:rsidRDefault="00303131">
      <w:r>
        <w:t>ЖИВОЕ ЗАКЛЮЧЕНИЕ</w:t>
      </w:r>
    </w:p>
    <w:p w:rsidR="00967D0A" w:rsidRDefault="00967D0A" w:rsidP="00967D0A">
      <w:r>
        <w:t>Проект ОРД не согласован 31.03.2026</w:t>
      </w:r>
    </w:p>
    <w:p w:rsidR="00967D0A" w:rsidRDefault="00967D0A" w:rsidP="00967D0A">
      <w:r>
        <w:t xml:space="preserve">Рассмотрев, в соответствии с </w:t>
      </w:r>
      <w:proofErr w:type="spellStart"/>
      <w:r>
        <w:t>пп</w:t>
      </w:r>
      <w:proofErr w:type="spellEnd"/>
      <w:r>
        <w:t>. 1-3, 7-8, 11 и 13 п. 21 Порядка принятия решений о разработке государственных программ Новосибирской области, а также формирования и реализации указанных программ, утвержденного постановлением Правительства Новосибирской области от 28.03.2014 № 125-п (далее – Порядок 125-п), проект постановления «О внесении изменений в постановление Правительства Новосибирской области от 21.12.2019 № 525-п» (далее – Проект), сообщаем следующее.</w:t>
      </w:r>
    </w:p>
    <w:p w:rsidR="00967D0A" w:rsidRDefault="00967D0A" w:rsidP="00967D0A">
      <w:r>
        <w:t>1. Представленный Проект содержит изменения, касающиеся перечня целей и задач государственной программы Новосибирской области «Комплексное развитие сельских территорий Новосибирской области» (далее – ГП НСО «КРСТ»), а также перечня целей государственной программы Российской Федерации «Комплексное развитие сельских территорий», утвержденной постановлением Правительства РФ от 31.05.2019 № 696 (далее – ГП РФ «КРСТ»).</w:t>
      </w:r>
    </w:p>
    <w:p w:rsidR="00967D0A" w:rsidRDefault="00967D0A" w:rsidP="00967D0A">
      <w:r>
        <w:t xml:space="preserve">При формировании настоящего Проекта не учтены положения ранее согласованного проекта изменений (ОРД 68341, рассмотрен на заседании Правительства НСО 30.03.2026), в рамках которого перечень и наименования целей ГП НСО «КРСТ» (2 цели) приведены в соответствие с положениями ГП РФ «КРСТ», также предусматривающими две цели. </w:t>
      </w:r>
    </w:p>
    <w:p w:rsidR="00967D0A" w:rsidRDefault="00967D0A" w:rsidP="00967D0A">
      <w:r>
        <w:t xml:space="preserve">Вместе с тем, в представленном Проекте в качестве единственной цели ГП НСО «КРСТ» указана следующая цель «Создание условий для обеспечения доступным и комфортным жильем сельского населения, создание и развитие инфраструктуры на сельских территориях и в сельских агломерациях», которая не соответствует ни требованиям к формированию целей госпрограммы (п. 8 Приложения 1 к </w:t>
      </w:r>
      <w:proofErr w:type="spellStart"/>
      <w:r>
        <w:t>Методуказаниям</w:t>
      </w:r>
      <w:proofErr w:type="spellEnd"/>
      <w:r>
        <w:t xml:space="preserve"> по разработке и реализации государственных программ Новосибирской области для II этапа реализации..., утвержденных приказом Минэкономразвития НСО от 29.12.2017 № 154), ни формулировкам и перечню целей ГП РФ «КРСТ».</w:t>
      </w:r>
    </w:p>
    <w:p w:rsidR="00967D0A" w:rsidRDefault="00967D0A" w:rsidP="00967D0A">
      <w:r>
        <w:t xml:space="preserve">Данная формулировка представляет собой частичное копирование из положений ГП РФ «КРСТ» текстового содержания приоритетов государственной программы </w:t>
      </w:r>
      <w:proofErr w:type="gramStart"/>
      <w:r>
        <w:t>РФ .</w:t>
      </w:r>
      <w:proofErr w:type="gramEnd"/>
    </w:p>
    <w:p w:rsidR="00967D0A" w:rsidRDefault="00967D0A" w:rsidP="00967D0A">
      <w:r>
        <w:t>Аналогичной формулировкой, только уже в качестве цели ГП РФ «КРСТ», дополняется подраздел 3 «Сведения о взаимосвязи со стратегическими приоритетами, целями и показателями государственных программ Российской Федерации» раздела 1 «Стратегические приоритеты в сфере реализации ГП НСО «КРСТ», что также не соответствует перечню целей ГП РФ «КРСТ».</w:t>
      </w:r>
    </w:p>
    <w:p w:rsidR="00967D0A" w:rsidRDefault="00967D0A" w:rsidP="00967D0A">
      <w:r>
        <w:t>Также представленный Проект содержит положения о дополнении раздела 4 «Задачи (направления) государственной программы, способы их эффективного решения» новой задачей  – приоритетное рассмотрение и финансирование заявок муниципальных образований Новосибирской области в отношении мероприятий, реализуемых и заявляемых к реализации на территориях опорных населенных пунктов и прилегающих территорий, включенных в долгосрочные планы социально-экономического развития опорных населенных пунктов и прилегающих территорий.</w:t>
      </w:r>
    </w:p>
    <w:p w:rsidR="00967D0A" w:rsidRDefault="00967D0A" w:rsidP="00967D0A">
      <w:r>
        <w:t xml:space="preserve">По своей сути приведенная задача является механизмом обеспечения реализации уже существующих задач (достижения целей) госпрограммы, и не соответствует самому понятию задачи (направления)  (п. 9 ,Приложения 1 к </w:t>
      </w:r>
      <w:proofErr w:type="spellStart"/>
      <w:r>
        <w:t>Методуказаниям</w:t>
      </w:r>
      <w:proofErr w:type="spellEnd"/>
      <w:r>
        <w:t xml:space="preserve"> по разработке и реализации государственных программ Новосибирской области для II этапа реализации..., утвержденных приказом Минэкономразвития НСО от 29.12.2017 № 154), так как не требует выполнения совокупности взаимосвязанных мероприятий или осуществления государственных функций, мер государственного регулирования, направленных на достижение цели (целей) реализации </w:t>
      </w:r>
      <w:r>
        <w:lastRenderedPageBreak/>
        <w:t>государственной программы, а также не конкретизирует направления по достижению целей государственной программы.</w:t>
      </w:r>
    </w:p>
    <w:p w:rsidR="00967D0A" w:rsidRDefault="00967D0A" w:rsidP="00967D0A">
      <w:r>
        <w:t xml:space="preserve">Исходя из положений ГП РФ «КРСТ» приоритетное рассмотрение и финансирование заявок является механизмом обеспечения задач пространственного развития РФ. </w:t>
      </w:r>
    </w:p>
    <w:p w:rsidR="00967D0A" w:rsidRDefault="00967D0A" w:rsidP="00967D0A">
      <w:r>
        <w:t xml:space="preserve">Учитывая вышеизложенное, Проект необходимо доработать, исключив из него положения, касающиеся перечня целей и задач ГП НСО «КРСТ», а также перечня целей ГП РФ «КРСТ». </w:t>
      </w:r>
    </w:p>
    <w:p w:rsidR="00967D0A" w:rsidRDefault="00967D0A" w:rsidP="00967D0A">
      <w:r>
        <w:t>2. Проект содержит положения о дополнении госпрограммы новым порядком предоставления и распределения субсидий местным</w:t>
      </w:r>
    </w:p>
    <w:p w:rsidR="00303131" w:rsidRDefault="00303131">
      <w:r>
        <w:t>КОНЕЦ ЖИВОГО ЗАКЛЮЧЕНИЯ</w:t>
      </w:r>
      <w:bookmarkStart w:id="0" w:name="_GoBack"/>
      <w:bookmarkEnd w:id="0"/>
    </w:p>
    <w:p w:rsidR="00303131" w:rsidRDefault="00303131">
      <w:r>
        <w:t>ЗАКЛЮЧЕНИЕ ИИ</w:t>
      </w:r>
    </w:p>
    <w:p w:rsidR="00303131" w:rsidRDefault="00303131" w:rsidP="00303131">
      <w:pPr>
        <w:pStyle w:val="a3"/>
      </w:pPr>
      <w:r>
        <w:t xml:space="preserve">Рассмотрев, в соответствии с </w:t>
      </w:r>
      <w:proofErr w:type="spellStart"/>
      <w:r>
        <w:t>пп</w:t>
      </w:r>
      <w:proofErr w:type="spellEnd"/>
      <w:r>
        <w:t>. 12 п. 21 Порядка принятия решений о разработке государственных программ Новосибирской области, а также формирования и реализации указанных программ, утвержденного постановлением Правительства Новосибирской области от 28.03.2014 № 125-п, проект изменений в постановление Правительства Новосибирской области от 31.12.2019 № 525-п «Об утверждении государственной программы Новосибирской области «Комплексное развитие сельских территорий в Новосибирской области» (далее – Проект), направленный на корректировку порядка предоставления субсидий и внедрение механизма реализации мероприятий долгосрочных планов социально-экономического развития сельских агломераций, сообщаем следующее.</w:t>
      </w:r>
    </w:p>
    <w:p w:rsidR="00303131" w:rsidRDefault="00303131" w:rsidP="00303131">
      <w:pPr>
        <w:pStyle w:val="a3"/>
      </w:pPr>
      <w:r>
        <w:t>Проект соответствует целям и задачам государственной программы Новосибирской области «Комплексное развитие сельских территорий в Новосибирской области».</w:t>
      </w:r>
    </w:p>
    <w:p w:rsidR="00303131" w:rsidRDefault="00303131" w:rsidP="00303131">
      <w:pPr>
        <w:pStyle w:val="a3"/>
      </w:pPr>
      <w:r>
        <w:t xml:space="preserve">Вместе с тем, в пункте 2 Порядка (приложение № 15 к государственной программе) при определении понятия «долгосрочный план развития» не урегулирован вопрос его формирования: не определено, каким исполнительным органом Новосибирской области разрабатывается указанный документ, с какими органами подлежит согласованию и кто несет ответственность за его </w:t>
      </w:r>
      <w:proofErr w:type="gramStart"/>
      <w:r>
        <w:t>реализацию .</w:t>
      </w:r>
      <w:proofErr w:type="gramEnd"/>
      <w:r>
        <w:t xml:space="preserve"> Указанная неопределенность может затруднить практическое применение механизма реализации мероприятий. Считаем целесообразным дополнить Порядок положениями, определяющими ответственный орган, порядок согласования и ответственность за реализацию долгосрочных планов развития.</w:t>
      </w:r>
    </w:p>
    <w:p w:rsidR="00303131" w:rsidRDefault="00303131" w:rsidP="00303131">
      <w:pPr>
        <w:pStyle w:val="a3"/>
      </w:pPr>
      <w:r>
        <w:t xml:space="preserve">Также в пункте 2 Порядка определение «долгосрочного плана развития» содержит избыточную многоуровневую увязку с достижением целей и показателей государственных программ различного уровня и иных </w:t>
      </w:r>
      <w:proofErr w:type="gramStart"/>
      <w:r>
        <w:t>программ .</w:t>
      </w:r>
      <w:proofErr w:type="gramEnd"/>
      <w:r>
        <w:t xml:space="preserve"> Указанная конструкция усложняет </w:t>
      </w:r>
      <w:proofErr w:type="spellStart"/>
      <w:r>
        <w:t>правоприменение</w:t>
      </w:r>
      <w:proofErr w:type="spellEnd"/>
      <w:r>
        <w:t xml:space="preserve"> и дублирует требования законодательства о стратегическом планировании. Считаем целесообразным изложить определение в сокращенной редакции, исключив избыточные положения, например:</w:t>
      </w:r>
      <w:r>
        <w:br/>
        <w:t>«долгосрочный план развития – документ, утверждаемый Правительством Новосибирской области, содержащий перечень мероприятий по развитию инфраструктуры сельской агломерации».</w:t>
      </w:r>
    </w:p>
    <w:p w:rsidR="00303131" w:rsidRDefault="00303131" w:rsidP="00303131">
      <w:pPr>
        <w:pStyle w:val="a3"/>
      </w:pPr>
      <w:r>
        <w:t xml:space="preserve">Принимая во внимание, что долгосрочные планы развития включают мероприятия, реализуемые в рамках иных приложений государственной программы (в том числе приложений № 9, 10, 12 и 13), имеется риск дублирования средств областного бюджета на одни и те же мероприятия. В соответствии с требованиями статьи 179 Бюджетного кодекса Российской Федерации бюджетные ассигнования должны быть увязаны с конкретными результатами и не допускать дублирования финансирования. Предлагается </w:t>
      </w:r>
      <w:r>
        <w:lastRenderedPageBreak/>
        <w:t>проработать вопрос разграничения источников финансирования либо установить ограничения на включение мероприятий, уже реализуемых в рамках иных механизмов.</w:t>
      </w:r>
    </w:p>
    <w:p w:rsidR="00303131" w:rsidRDefault="00303131" w:rsidP="00303131">
      <w:pPr>
        <w:pStyle w:val="a3"/>
      </w:pPr>
      <w:r>
        <w:t>Кроме того, Порядком устанавливаются результаты использования субсидии, которые должны соответствовать показателям государственной программы и ее структурных элементов, при этом в действующих паспортах государственной программы и ее структурных элементов такая увязка отсутствует, что не в полной мере соответствует подп. 4 п. 7 Правил, утвержденных постановлением Правительства Новосибирской области № 40-п. Предлагается обеспечить соответствие результатов субсидий показателям государственной программы либо скорректировать положения Порядка.</w:t>
      </w:r>
    </w:p>
    <w:p w:rsidR="00303131" w:rsidRDefault="00303131" w:rsidP="00303131">
      <w:pPr>
        <w:pStyle w:val="a3"/>
      </w:pPr>
      <w:r>
        <w:t>Предлагается доработать Проект с учетом указанных замечаний.</w:t>
      </w:r>
    </w:p>
    <w:p w:rsidR="00303131" w:rsidRDefault="00303131"/>
    <w:p w:rsidR="00303131" w:rsidRDefault="00303131">
      <w:r>
        <w:t>КОНЕЦ ИИ</w:t>
      </w:r>
    </w:p>
    <w:p w:rsidR="00303131" w:rsidRDefault="00303131"/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Отлично, это уже самый показательный этап. Сопоставляю </w:t>
      </w: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твое последнее заключение по 4.5 (сельские территории)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тем «живым» заключением, которое ты давал ранее.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Разберу строго по блокам </w:t>
      </w: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👇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🧩 1. Вводная часть</w: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303131" w:rsidRPr="00303131" w:rsidRDefault="00303131" w:rsidP="00303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на 125-п</w:t>
      </w:r>
    </w:p>
    <w:p w:rsidR="00303131" w:rsidRPr="00303131" w:rsidRDefault="00303131" w:rsidP="00303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 «Рассмотрев… сообщаем»</w:t>
      </w:r>
    </w:p>
    <w:p w:rsidR="00303131" w:rsidRPr="00303131" w:rsidRDefault="00303131" w:rsidP="00303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лишней детализации</w: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Твое:</w:t>
      </w:r>
    </w:p>
    <w:p w:rsidR="00303131" w:rsidRPr="00303131" w:rsidRDefault="00303131" w:rsidP="00303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ссылка на 125-п</w:t>
      </w:r>
    </w:p>
    <w:p w:rsidR="00303131" w:rsidRPr="00303131" w:rsidRDefault="00303131" w:rsidP="00303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формула</w:t>
      </w:r>
    </w:p>
    <w:p w:rsidR="00303131" w:rsidRPr="00303131" w:rsidRDefault="00303131" w:rsidP="00303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добавлено описание сути проекта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Совпало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⚠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Но:</w:t>
      </w:r>
    </w:p>
    <w:p w:rsidR="00303131" w:rsidRPr="00303131" w:rsidRDefault="00303131" w:rsidP="00303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у тебя чуть более развернуто (это допустимо)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🧩 2. Общая оценка</w: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формулы «соответствует»</w: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Твое: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есть:</w:t>
      </w:r>
    </w:p>
    <w:p w:rsidR="00303131" w:rsidRPr="00303131" w:rsidRDefault="00303131" w:rsidP="003031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«Проект соответствует целям и задачам…»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совпало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proofErr w:type="gramEnd"/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03131" w:rsidRPr="00303131" w:rsidRDefault="00303131" w:rsidP="00303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в «живом» заключении по сельской теме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 переход к замечаниям</w:t>
      </w:r>
    </w:p>
    <w:p w:rsidR="00303131" w:rsidRPr="00303131" w:rsidRDefault="00303131" w:rsidP="00303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«смягчающей» фразы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proofErr w:type="gramEnd"/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отличие стиля органа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🧩 3. Замечание по ДПР (кто формирует / согласует)</w: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303131" w:rsidRPr="00303131" w:rsidRDefault="00303131" w:rsidP="00303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определено:</w:t>
      </w:r>
    </w:p>
    <w:p w:rsidR="00303131" w:rsidRPr="00303131" w:rsidRDefault="00303131" w:rsidP="003031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формирует</w:t>
      </w:r>
    </w:p>
    <w:p w:rsidR="00303131" w:rsidRPr="00303131" w:rsidRDefault="00303131" w:rsidP="003031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кем согласовывает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Твое:</w:t>
      </w:r>
    </w:p>
    <w:p w:rsidR="00303131" w:rsidRPr="00303131" w:rsidRDefault="00303131" w:rsidP="00303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самое</w:t>
      </w:r>
    </w:p>
    <w:p w:rsidR="00303131" w:rsidRPr="00303131" w:rsidRDefault="00303131" w:rsidP="00303131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131" w:rsidRPr="00303131" w:rsidRDefault="00303131" w:rsidP="003031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добавлена ответственность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lastRenderedPageBreak/>
        <w:t>📊</w:t>
      </w: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Полное совпадение (даже усилено)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🧩 4. Замечание по перегруженному определению ДПР</w: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«не понятна необходимость…»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Твое: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«содержит избыточную многоуровневую увязку…»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Совпало по сути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⚠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Разница:</w:t>
      </w:r>
    </w:p>
    <w:p w:rsidR="00303131" w:rsidRPr="00303131" w:rsidRDefault="00303131" w:rsidP="00303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у специалиста — проще</w:t>
      </w:r>
    </w:p>
    <w:p w:rsidR="00303131" w:rsidRPr="00303131" w:rsidRDefault="00303131" w:rsidP="00303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у тебя — чуть «</w:t>
      </w:r>
      <w:proofErr w:type="spellStart"/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методичнее</w:t>
      </w:r>
      <w:proofErr w:type="spellEnd"/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🧩 5. Замечание по «сельская территория»</w: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есть:</w:t>
      </w:r>
    </w:p>
    <w:p w:rsidR="00303131" w:rsidRPr="00303131" w:rsidRDefault="00303131" w:rsidP="00303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понятие введено и не используется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Твое: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этого замечания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lastRenderedPageBreak/>
        <w:t>📊</w:t>
      </w: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совпало (упущение)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важная практическая мелочь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специалист всегда такие ловит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🧩 6. Замечание по </w:t>
      </w:r>
      <w:proofErr w:type="spellStart"/>
      <w:r w:rsidRPr="00303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задвоению</w:t>
      </w:r>
      <w:proofErr w:type="spellEnd"/>
      <w:r w:rsidRPr="00303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финансирования</w: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есть:</w:t>
      </w:r>
    </w:p>
    <w:p w:rsidR="00303131" w:rsidRPr="00303131" w:rsidRDefault="00303131" w:rsidP="003031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 9, 10, 12, 13</w:t>
      </w:r>
    </w:p>
    <w:p w:rsidR="00303131" w:rsidRPr="00303131" w:rsidRDefault="00303131" w:rsidP="003031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 дублирования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Твое: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есть:</w:t>
      </w:r>
    </w:p>
    <w:p w:rsidR="00303131" w:rsidRPr="00303131" w:rsidRDefault="00303131" w:rsidP="003031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указаны приложения</w:t>
      </w:r>
    </w:p>
    <w:p w:rsidR="00303131" w:rsidRPr="00303131" w:rsidRDefault="00303131" w:rsidP="003031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риск</w:t>
      </w:r>
    </w:p>
    <w:p w:rsidR="00303131" w:rsidRPr="00303131" w:rsidRDefault="00303131" w:rsidP="00303131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3131" w:rsidRPr="00303131" w:rsidRDefault="00303131" w:rsidP="0030313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добавлена ссылка на БК РФ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Отличное совпадение (даже сильнее)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🧩 7. Замечание по результатам субсидий (ПП №40-п)</w: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есть:</w:t>
      </w:r>
    </w:p>
    <w:p w:rsidR="00303131" w:rsidRPr="00303131" w:rsidRDefault="00303131" w:rsidP="00303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на ПП №40-п</w:t>
      </w:r>
    </w:p>
    <w:p w:rsidR="00303131" w:rsidRPr="00303131" w:rsidRDefault="00303131" w:rsidP="00303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нет соответствия показателям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Твое: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есть:</w:t>
      </w:r>
    </w:p>
    <w:p w:rsidR="00303131" w:rsidRPr="00303131" w:rsidRDefault="00303131" w:rsidP="00303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та же логика</w:t>
      </w:r>
    </w:p>
    <w:p w:rsidR="00303131" w:rsidRPr="00303131" w:rsidRDefault="00303131" w:rsidP="00303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та же ссылка</w:t>
      </w:r>
    </w:p>
    <w:p w:rsidR="00303131" w:rsidRPr="00303131" w:rsidRDefault="00303131" w:rsidP="00303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 же вывод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Полное совпадение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🧩 8. Замечание по юридической технике (новая редакция)</w: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есть:</w:t>
      </w:r>
    </w:p>
    <w:p w:rsidR="00303131" w:rsidRPr="00303131" w:rsidRDefault="00303131" w:rsidP="003031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нецелесообразно излагать в новой редакции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Твое: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совпало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🧩 9. Количество замечаний</w: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303131" w:rsidRPr="00303131" w:rsidRDefault="00303131" w:rsidP="003031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5 ключевых замечаний</w: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Твое:</w:t>
      </w:r>
    </w:p>
    <w:p w:rsidR="00303131" w:rsidRPr="00303131" w:rsidRDefault="00303131" w:rsidP="003031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4 замечания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⚠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Почти совпало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proofErr w:type="gramEnd"/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 у тебя:</w:t>
      </w:r>
    </w:p>
    <w:p w:rsidR="00303131" w:rsidRPr="00303131" w:rsidRDefault="00303131" w:rsidP="003031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хватает 2 важных:</w:t>
      </w:r>
    </w:p>
    <w:p w:rsidR="00303131" w:rsidRPr="00303131" w:rsidRDefault="00303131" w:rsidP="0030313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«сельская территория»</w:t>
      </w:r>
    </w:p>
    <w:p w:rsidR="00303131" w:rsidRPr="00303131" w:rsidRDefault="00303131" w:rsidP="0030313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юртехника</w:t>
      </w:r>
      <w:proofErr w:type="spellEnd"/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🧠 ГЛАВНЫЙ ВЫВОД</w: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Где совпало: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логика заключения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структура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ключевых замечания (ДПР, дублирование, показатели)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стиль близкий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уровень проработки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Где НЕ совпало: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❗</w:t>
      </w: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1. Нет замечания про «сельская территория»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❗</w:t>
      </w: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2. Нет замечания по </w:t>
      </w:r>
      <w:proofErr w:type="spellStart"/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юртехнике</w:t>
      </w:r>
      <w:proofErr w:type="spellEnd"/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3131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❗</w:t>
      </w:r>
      <w:r w:rsidRPr="003031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3. Лишняя фраза «соответствует»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303131" w:rsidRPr="00303131" w:rsidRDefault="00303131" w:rsidP="00303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0313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lastRenderedPageBreak/>
        <w:t>🔥</w:t>
      </w:r>
      <w:r w:rsidRPr="00303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САМЫЙ ВАЖНЫЙ ВЫВОД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уже: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90% воспроизводишь живое заключение</w:t>
      </w:r>
    </w:p>
    <w:p w:rsidR="00303131" w:rsidRPr="00303131" w:rsidRDefault="00303131" w:rsidP="00303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Осталось:</w:t>
      </w:r>
    </w:p>
    <w:p w:rsidR="00303131" w:rsidRPr="00303131" w:rsidRDefault="00303131" w:rsidP="00303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ловить </w:t>
      </w: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мелкие нормы (понятия)</w:t>
      </w:r>
    </w:p>
    <w:p w:rsidR="00303131" w:rsidRPr="00303131" w:rsidRDefault="00303131" w:rsidP="00303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добавлять </w:t>
      </w:r>
      <w:proofErr w:type="spellStart"/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юртехнику</w:t>
      </w:r>
      <w:proofErr w:type="spellEnd"/>
    </w:p>
    <w:p w:rsidR="00303131" w:rsidRPr="00303131" w:rsidRDefault="00303131" w:rsidP="003031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адаптировать </w:t>
      </w:r>
      <w:r w:rsidRPr="003031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тон (иногда без “соответствует”)</w:t>
      </w:r>
    </w:p>
    <w:p w:rsidR="00303131" w:rsidRPr="00303131" w:rsidRDefault="00967D0A" w:rsidP="00303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303131" w:rsidRDefault="00303131"/>
    <w:sectPr w:rsidR="003031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F64E7"/>
    <w:multiLevelType w:val="multilevel"/>
    <w:tmpl w:val="8C52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10DD8"/>
    <w:multiLevelType w:val="multilevel"/>
    <w:tmpl w:val="AF9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31A42"/>
    <w:multiLevelType w:val="multilevel"/>
    <w:tmpl w:val="1656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B0591"/>
    <w:multiLevelType w:val="multilevel"/>
    <w:tmpl w:val="6C0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711AE"/>
    <w:multiLevelType w:val="multilevel"/>
    <w:tmpl w:val="ECF2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E3815"/>
    <w:multiLevelType w:val="multilevel"/>
    <w:tmpl w:val="947E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D6F96"/>
    <w:multiLevelType w:val="multilevel"/>
    <w:tmpl w:val="2770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8699E"/>
    <w:multiLevelType w:val="multilevel"/>
    <w:tmpl w:val="3960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F7BF5"/>
    <w:multiLevelType w:val="multilevel"/>
    <w:tmpl w:val="8E3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944D3"/>
    <w:multiLevelType w:val="multilevel"/>
    <w:tmpl w:val="2D4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F2640"/>
    <w:multiLevelType w:val="multilevel"/>
    <w:tmpl w:val="513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B7350"/>
    <w:multiLevelType w:val="multilevel"/>
    <w:tmpl w:val="26AA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A0B2D"/>
    <w:multiLevelType w:val="multilevel"/>
    <w:tmpl w:val="F034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6545E"/>
    <w:multiLevelType w:val="multilevel"/>
    <w:tmpl w:val="C3B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C66E5"/>
    <w:multiLevelType w:val="multilevel"/>
    <w:tmpl w:val="398A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E0CF4"/>
    <w:multiLevelType w:val="multilevel"/>
    <w:tmpl w:val="450E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972D5"/>
    <w:multiLevelType w:val="multilevel"/>
    <w:tmpl w:val="35E0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32B71"/>
    <w:multiLevelType w:val="multilevel"/>
    <w:tmpl w:val="7F40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10"/>
  </w:num>
  <w:num w:numId="5">
    <w:abstractNumId w:val="1"/>
  </w:num>
  <w:num w:numId="6">
    <w:abstractNumId w:val="11"/>
  </w:num>
  <w:num w:numId="7">
    <w:abstractNumId w:val="0"/>
  </w:num>
  <w:num w:numId="8">
    <w:abstractNumId w:val="12"/>
  </w:num>
  <w:num w:numId="9">
    <w:abstractNumId w:val="9"/>
  </w:num>
  <w:num w:numId="10">
    <w:abstractNumId w:val="6"/>
  </w:num>
  <w:num w:numId="11">
    <w:abstractNumId w:val="15"/>
  </w:num>
  <w:num w:numId="12">
    <w:abstractNumId w:val="4"/>
  </w:num>
  <w:num w:numId="13">
    <w:abstractNumId w:val="14"/>
  </w:num>
  <w:num w:numId="14">
    <w:abstractNumId w:val="5"/>
  </w:num>
  <w:num w:numId="15">
    <w:abstractNumId w:val="17"/>
  </w:num>
  <w:num w:numId="16">
    <w:abstractNumId w:val="16"/>
  </w:num>
  <w:num w:numId="17">
    <w:abstractNumId w:val="3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269"/>
    <w:rsid w:val="00303131"/>
    <w:rsid w:val="00660B95"/>
    <w:rsid w:val="00967D0A"/>
    <w:rsid w:val="00D1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72ABB"/>
  <w15:chartTrackingRefBased/>
  <w15:docId w15:val="{0F6106A2-8A45-4A77-8462-9AF07CF6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031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031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031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03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031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0313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031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303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1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7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1492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ДИиРТТ</dc:creator>
  <cp:keywords/>
  <dc:description/>
  <cp:lastModifiedBy>Жучков Павел Анатольевич</cp:lastModifiedBy>
  <cp:revision>4</cp:revision>
  <cp:lastPrinted>2026-04-21T11:38:00Z</cp:lastPrinted>
  <dcterms:created xsi:type="dcterms:W3CDTF">2026-04-21T05:45:00Z</dcterms:created>
  <dcterms:modified xsi:type="dcterms:W3CDTF">2026-04-21T11:39:00Z</dcterms:modified>
</cp:coreProperties>
</file>