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5386" w:right="0" w:firstLine="0"/>
        <w:jc w:val="center"/>
        <w:spacing w:after="0" w:line="240" w:lineRule="auto"/>
      </w:pPr>
      <w:r>
        <w:rPr>
          <w:rFonts w:ascii="Times New Roman" w:hAnsi="Times New Roman"/>
          <w:sz w:val="28"/>
          <w:szCs w:val="28"/>
        </w:rPr>
        <w:t xml:space="preserve">ПРИЛОЖЕНИЕ</w:t>
      </w:r>
      <w:r/>
    </w:p>
    <w:p>
      <w:pPr>
        <w:ind w:left="5386" w:right="0" w:firstLine="0"/>
        <w:jc w:val="center"/>
        <w:spacing w:after="0" w:line="240" w:lineRule="auto"/>
      </w:pPr>
      <w:r>
        <w:rPr>
          <w:rFonts w:ascii="Times New Roman" w:hAnsi="Times New Roman"/>
          <w:sz w:val="28"/>
          <w:szCs w:val="28"/>
        </w:rPr>
        <w:t xml:space="preserve">к постановлению Правительства</w:t>
      </w:r>
      <w:r/>
    </w:p>
    <w:p>
      <w:pPr>
        <w:ind w:left="5386" w:right="0" w:firstLine="0"/>
        <w:jc w:val="center"/>
        <w:spacing w:after="0" w:line="240" w:lineRule="auto"/>
      </w:pPr>
      <w:r>
        <w:rPr>
          <w:rFonts w:ascii="Times New Roman" w:hAnsi="Times New Roman"/>
          <w:sz w:val="28"/>
          <w:szCs w:val="28"/>
        </w:rPr>
        <w:t xml:space="preserve">Новосибирской области</w:t>
      </w:r>
      <w:r/>
    </w:p>
    <w:p>
      <w:pPr>
        <w:spacing w:after="0" w:line="240" w:lineRule="auto"/>
      </w:pPr>
      <w:r/>
      <w:r/>
    </w:p>
    <w:p>
      <w:pPr>
        <w:spacing w:after="0" w:line="240" w:lineRule="auto"/>
      </w:pPr>
      <w:r>
        <w:rPr>
          <w:rFonts w:ascii="Times New Roman" w:hAnsi="Times New Roman"/>
          <w:sz w:val="28"/>
          <w:szCs w:val="28"/>
        </w:rPr>
      </w:r>
      <w:r/>
    </w:p>
    <w:p>
      <w:pPr>
        <w:spacing w:after="0" w:line="240" w:lineRule="auto"/>
      </w:pPr>
      <w:r>
        <w:rPr>
          <w:rFonts w:ascii="Times New Roman" w:hAnsi="Times New Roman"/>
          <w:sz w:val="28"/>
          <w:szCs w:val="28"/>
        </w:rPr>
      </w:r>
      <w:r/>
    </w:p>
    <w:p>
      <w:pPr>
        <w:jc w:val="center"/>
        <w:spacing w:after="0" w:line="240" w:lineRule="auto"/>
        <w:rPr>
          <w:b/>
          <w:bCs/>
        </w:rPr>
      </w:pPr>
      <w:r>
        <w:rPr>
          <w:rFonts w:ascii="Times New Roman" w:hAnsi="Times New Roman"/>
          <w:b/>
          <w:bCs/>
          <w:sz w:val="28"/>
          <w:szCs w:val="28"/>
        </w:rPr>
        <w:t xml:space="preserve">ИЗМЕНЕНИЯ,</w:t>
      </w:r>
      <w:r>
        <w:rPr>
          <w:b/>
          <w:bCs/>
        </w:rPr>
      </w:r>
      <w:r>
        <w:rPr>
          <w:b/>
          <w:bCs/>
        </w:rPr>
      </w:r>
    </w:p>
    <w:p>
      <w:pPr>
        <w:jc w:val="center"/>
        <w:spacing w:after="0" w:line="240" w:lineRule="auto"/>
        <w:rPr>
          <w:b/>
          <w:bCs/>
        </w:rPr>
      </w:pPr>
      <w:r>
        <w:rPr>
          <w:rFonts w:ascii="Times New Roman" w:hAnsi="Times New Roman"/>
          <w:b/>
          <w:bCs/>
          <w:sz w:val="28"/>
          <w:szCs w:val="28"/>
        </w:rPr>
        <w:t xml:space="preserve">которые вносятся в постановление Правительства</w:t>
      </w:r>
      <w:r>
        <w:rPr>
          <w:b/>
          <w:bCs/>
        </w:rPr>
      </w:r>
      <w:r>
        <w:rPr>
          <w:b/>
          <w:bCs/>
        </w:rPr>
      </w:r>
    </w:p>
    <w:p>
      <w:pPr>
        <w:jc w:val="center"/>
        <w:spacing w:after="0" w:line="240" w:lineRule="auto"/>
        <w:rPr>
          <w:rFonts w:ascii="Times New Roman" w:hAnsi="Times New Roman"/>
          <w:b/>
          <w:bCs/>
          <w:sz w:val="28"/>
          <w:szCs w:val="28"/>
        </w:rPr>
      </w:pPr>
      <w:r>
        <w:rPr>
          <w:rFonts w:ascii="Times New Roman" w:hAnsi="Times New Roman"/>
          <w:b/>
          <w:bCs/>
          <w:sz w:val="28"/>
          <w:szCs w:val="28"/>
        </w:rPr>
        <w:t xml:space="preserve">Новосибирской области от 31.12.2019 № 525-п</w:t>
      </w:r>
      <w:r>
        <w:rPr>
          <w:rFonts w:ascii="Times New Roman" w:hAnsi="Times New Roman"/>
          <w:b/>
          <w:bCs/>
          <w:sz w:val="28"/>
          <w:szCs w:val="28"/>
        </w:rPr>
      </w:r>
      <w:r>
        <w:rPr>
          <w:rFonts w:ascii="Times New Roman" w:hAnsi="Times New Roman"/>
          <w:b/>
          <w:bCs/>
          <w:sz w:val="28"/>
          <w:szCs w:val="28"/>
        </w:rPr>
      </w:r>
    </w:p>
    <w:p>
      <w:pPr>
        <w:jc w:val="left"/>
        <w:spacing w:after="0" w:line="240" w:lineRule="auto"/>
        <w:rPr>
          <w:rFonts w:ascii="Times New Roman" w:hAnsi="Times New Roman"/>
          <w:sz w:val="28"/>
          <w:szCs w:val="28"/>
        </w:rPr>
      </w:pPr>
      <w:r>
        <w:rPr>
          <w:rFonts w:ascii="Times New Roman" w:hAnsi="Times New Roman"/>
          <w:sz w:val="28"/>
          <w:szCs w:val="28"/>
        </w:rPr>
      </w:r>
      <w:r>
        <w:rPr>
          <w:rFonts w:ascii="Times New Roman" w:hAnsi="Times New Roman"/>
          <w:sz w:val="28"/>
          <w:szCs w:val="28"/>
        </w:rPr>
      </w:r>
      <w:r>
        <w:rPr>
          <w:rFonts w:ascii="Times New Roman" w:hAnsi="Times New Roman"/>
          <w:sz w:val="28"/>
          <w:szCs w:val="28"/>
        </w:rPr>
      </w:r>
    </w:p>
    <w:p>
      <w:pPr>
        <w:jc w:val="center"/>
        <w:spacing w:after="0" w:line="240" w:lineRule="auto"/>
        <w:rPr>
          <w:rFonts w:ascii="Times New Roman" w:hAnsi="Times New Roman"/>
          <w:sz w:val="28"/>
          <w:szCs w:val="28"/>
        </w:rPr>
      </w:pPr>
      <w:r>
        <w:rPr>
          <w:rFonts w:ascii="Times New Roman" w:hAnsi="Times New Roman"/>
          <w:sz w:val="28"/>
          <w:szCs w:val="28"/>
        </w:rPr>
      </w:r>
      <w:r>
        <w:rPr>
          <w:rFonts w:ascii="Times New Roman" w:hAnsi="Times New Roman"/>
          <w:sz w:val="28"/>
          <w:szCs w:val="28"/>
        </w:rPr>
      </w:r>
      <w:r>
        <w:rPr>
          <w:rFonts w:ascii="Times New Roman" w:hAnsi="Times New Roman"/>
          <w:sz w:val="28"/>
          <w:szCs w:val="28"/>
        </w:rPr>
      </w:r>
    </w:p>
    <w:p>
      <w:pPr>
        <w:ind w:firstLine="709"/>
        <w:jc w:val="both"/>
        <w:spacing w:after="0" w:line="240" w:lineRule="auto"/>
        <w:widowControl w:val="off"/>
        <w:tabs>
          <w:tab w:val="left" w:pos="993" w:leader="none"/>
        </w:tabs>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rPr>
        <w:t xml:space="preserve">В государственной программе Новосибирской области «Комплексное развитие сельских территорий в Новосибирской области»:</w:t>
      </w:r>
      <w:r>
        <w:rPr>
          <w:rFonts w:ascii="Times New Roman" w:hAnsi="Times New Roman"/>
          <w:sz w:val="28"/>
          <w:szCs w:val="28"/>
        </w:rPr>
      </w:r>
      <w:r>
        <w:rPr>
          <w:rFonts w:ascii="Times New Roman" w:hAnsi="Times New Roman"/>
          <w:sz w:val="28"/>
          <w:szCs w:val="28"/>
        </w:rPr>
      </w:r>
    </w:p>
    <w:p>
      <w:pPr>
        <w:ind w:firstLine="709"/>
        <w:jc w:val="both"/>
        <w:spacing w:after="0" w:line="240" w:lineRule="auto"/>
        <w:widowControl w:val="off"/>
        <w:rPr>
          <w:rFonts w:ascii="Times New Roman" w:hAnsi="Times New Roman"/>
          <w:sz w:val="28"/>
          <w:szCs w:val="28"/>
          <w:lang w:eastAsia="ru-RU"/>
        </w:rPr>
      </w:pPr>
      <w:r>
        <w:rPr>
          <w:rFonts w:ascii="Times New Roman" w:hAnsi="Times New Roman"/>
          <w:sz w:val="28"/>
          <w:szCs w:val="28"/>
        </w:rPr>
        <w:t xml:space="preserve">1</w:t>
      </w:r>
      <w:r>
        <w:rPr>
          <w:rFonts w:ascii="Times New Roman" w:hAnsi="Times New Roman"/>
          <w:sz w:val="28"/>
          <w:szCs w:val="28"/>
          <w:lang w:eastAsia="ru-RU"/>
        </w:rPr>
        <w:t xml:space="preserve">) в разделе </w:t>
      </w:r>
      <w:r>
        <w:rPr>
          <w:rFonts w:ascii="Times New Roman" w:hAnsi="Times New Roman"/>
          <w:sz w:val="28"/>
          <w:szCs w:val="28"/>
          <w:lang w:val="en-US"/>
        </w:rPr>
        <w:t xml:space="preserve">I</w:t>
      </w:r>
      <w:r>
        <w:rPr>
          <w:rFonts w:ascii="Times New Roman" w:hAnsi="Times New Roman"/>
          <w:sz w:val="28"/>
          <w:szCs w:val="28"/>
        </w:rPr>
        <w:t xml:space="preserve"> «Стратегические приоритеты в сфере реализации государственной программы Новосибирской области «Комплексное развитие сельски</w:t>
      </w:r>
      <w:r>
        <w:rPr>
          <w:rFonts w:ascii="Times New Roman" w:hAnsi="Times New Roman"/>
          <w:sz w:val="28"/>
          <w:szCs w:val="28"/>
        </w:rPr>
        <w:t xml:space="preserve">х территорий в Новосибирской области»:</w:t>
      </w:r>
      <w:r>
        <w:rPr>
          <w:rFonts w:ascii="Times New Roman" w:hAnsi="Times New Roman"/>
          <w:sz w:val="28"/>
          <w:szCs w:val="28"/>
          <w:lang w:eastAsia="ru-RU"/>
        </w:rPr>
      </w:r>
      <w:r>
        <w:rPr>
          <w:rFonts w:ascii="Times New Roman" w:hAnsi="Times New Roman"/>
          <w:sz w:val="28"/>
          <w:szCs w:val="28"/>
          <w:lang w:eastAsia="ru-RU"/>
        </w:rPr>
      </w:r>
    </w:p>
    <w:p>
      <w:pPr>
        <w:ind w:firstLine="709"/>
        <w:jc w:val="both"/>
        <w:spacing w:after="0" w:line="240" w:lineRule="auto"/>
        <w:widowControl w:val="off"/>
        <w:rPr>
          <w:rFonts w:ascii="Times New Roman" w:hAnsi="Times New Roman"/>
          <w:sz w:val="28"/>
          <w:szCs w:val="28"/>
          <w14:ligatures w14:val="none"/>
        </w:rPr>
      </w:pPr>
      <w:r>
        <w:rPr>
          <w:rFonts w:ascii="Times New Roman" w:hAnsi="Times New Roman"/>
          <w:sz w:val="28"/>
          <w:szCs w:val="28"/>
          <w:lang w:eastAsia="ru-RU"/>
        </w:rPr>
        <w:t xml:space="preserve">а) п</w:t>
      </w:r>
      <w:r>
        <w:rPr>
          <w:rFonts w:ascii="Times New Roman" w:hAnsi="Times New Roman"/>
          <w:sz w:val="28"/>
          <w:szCs w:val="28"/>
        </w:rPr>
        <w:t xml:space="preserve">одраздел 2 «Приоритеты и цели государственной политики в сфере реал</w:t>
      </w:r>
      <w:r>
        <w:rPr>
          <w:rFonts w:ascii="Times New Roman" w:hAnsi="Times New Roman"/>
          <w:sz w:val="28"/>
          <w:szCs w:val="28"/>
        </w:rPr>
        <w:t xml:space="preserve">изации государственной программы» изложить в следующей редакции:</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widowControl w:val="off"/>
        <w:rPr>
          <w:rFonts w:ascii="Times New Roman" w:hAnsi="Times New Roman"/>
          <w:sz w:val="28"/>
          <w:szCs w:val="28"/>
          <w14:ligatures w14:val="none"/>
        </w:rPr>
      </w:pPr>
      <w:r>
        <w:rPr>
          <w:rFonts w:ascii="Times New Roman" w:hAnsi="Times New Roman"/>
          <w:sz w:val="28"/>
          <w:szCs w:val="28"/>
        </w:rPr>
        <w:t xml:space="preserve">«</w:t>
      </w:r>
      <w:r>
        <w:rPr>
          <w:rFonts w:ascii="Times New Roman" w:hAnsi="Times New Roman"/>
          <w:sz w:val="28"/>
          <w:szCs w:val="28"/>
        </w:rPr>
        <w:t xml:space="preserve">Стратегические приоритеты в сфере развития сельских территорий определены следующими документами:</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widowControl w:val="off"/>
        <w:rPr>
          <w:rFonts w:ascii="Times New Roman" w:hAnsi="Times New Roman"/>
          <w:sz w:val="28"/>
          <w:szCs w:val="28"/>
          <w14:ligatures w14:val="none"/>
        </w:rPr>
      </w:pPr>
      <w:r>
        <w:rPr>
          <w:rFonts w:ascii="Times New Roman" w:hAnsi="Times New Roman"/>
          <w:sz w:val="28"/>
          <w:szCs w:val="28"/>
        </w:rPr>
        <w:t xml:space="preserve">Стратегией пространственного развития Российской Федерации на период до 2030 года с прогнозом до 2036 года, утвержденной распоряжением Правительства Ро</w:t>
      </w:r>
      <w:r>
        <w:rPr>
          <w:rFonts w:ascii="Times New Roman" w:hAnsi="Times New Roman"/>
          <w:sz w:val="28"/>
          <w:szCs w:val="28"/>
        </w:rPr>
        <w:t xml:space="preserve">ссийской Федерации от 28.12.2024 № 4146-р «Об утверждении </w:t>
      </w:r>
      <w:r>
        <w:rPr>
          <w:rFonts w:ascii="Times New Roman" w:hAnsi="Times New Roman"/>
          <w:sz w:val="28"/>
          <w:szCs w:val="28"/>
        </w:rPr>
        <w:t xml:space="preserve">Стратегии пространственного развития Российской</w:t>
      </w:r>
      <w:r>
        <w:rPr>
          <w:rFonts w:ascii="Times New Roman" w:hAnsi="Times New Roman"/>
          <w:sz w:val="28"/>
          <w:szCs w:val="28"/>
        </w:rPr>
        <w:t xml:space="preserve"> Федерации на период до 2030 года с прогнозом до 2036 года»; </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widowControl w:val="off"/>
        <w:rPr>
          <w:rFonts w:ascii="Times New Roman" w:hAnsi="Times New Roman"/>
          <w:sz w:val="28"/>
          <w14:ligatures w14:val="none"/>
        </w:rPr>
      </w:pPr>
      <w:r>
        <w:rPr>
          <w:rFonts w:ascii="Times New Roman" w:hAnsi="Times New Roman"/>
          <w:sz w:val="28"/>
          <w:szCs w:val="28"/>
        </w:rPr>
        <w:t xml:space="preserve">Стратегией устойчивого развития сельских территорий Российской Федерации на период до 2030 года, утвержденной распоряжением Правительства Российской Федерации от 02.02.2015 № 151-р «Об утвержден</w:t>
      </w:r>
      <w:r>
        <w:rPr>
          <w:rFonts w:ascii="Times New Roman" w:hAnsi="Times New Roman"/>
          <w:sz w:val="28"/>
          <w:szCs w:val="28"/>
        </w:rPr>
        <w:t xml:space="preserve">ии Стратегии устойчивого развития сельских территорий Российской Федерации на период до 2030 года»;</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widowControl w:val="off"/>
        <w:rPr>
          <w:rFonts w:ascii="Times New Roman" w:hAnsi="Times New Roman"/>
          <w:sz w:val="28"/>
          <w14:ligatures w14:val="none"/>
        </w:rPr>
      </w:pPr>
      <w:r>
        <w:rPr>
          <w:rFonts w:ascii="Times New Roman" w:hAnsi="Times New Roman"/>
          <w:sz w:val="28"/>
          <w:szCs w:val="28"/>
        </w:rPr>
        <w:t xml:space="preserve">Стратегией социально-экономического развития Новосибирской области на период до 2030 года, утвержденной постановлением Правительства Новосибирской области о</w:t>
      </w:r>
      <w:r>
        <w:rPr>
          <w:rFonts w:ascii="Times New Roman" w:hAnsi="Times New Roman"/>
          <w:sz w:val="28"/>
          <w:szCs w:val="28"/>
        </w:rPr>
        <w:t xml:space="preserve">т 19.03.2019 № 105-п «О Стратегии социально-экономического развития Новосибирской области на период до 2030 года».</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widowControl w:val="off"/>
        <w:rPr>
          <w:rFonts w:ascii="Times New Roman" w:hAnsi="Times New Roman"/>
          <w:sz w:val="28"/>
          <w14:ligatures w14:val="none"/>
        </w:rPr>
      </w:pPr>
      <w:r>
        <w:rPr>
          <w:rFonts w:ascii="Times New Roman" w:hAnsi="Times New Roman"/>
          <w:sz w:val="28"/>
          <w:szCs w:val="28"/>
        </w:rPr>
        <w:t xml:space="preserve">Государственная политика в сфере развития сельских территорий в Новосибирской области будет осуществляться в соответствии со следующими основ</w:t>
      </w:r>
      <w:r>
        <w:rPr>
          <w:rFonts w:ascii="Times New Roman" w:hAnsi="Times New Roman"/>
          <w:sz w:val="28"/>
          <w:szCs w:val="28"/>
        </w:rPr>
        <w:t xml:space="preserve">ными приоритетами:</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widowControl w:val="off"/>
        <w:rPr>
          <w:rFonts w:ascii="Times New Roman" w:hAnsi="Times New Roman"/>
          <w:sz w:val="28"/>
          <w14:ligatures w14:val="none"/>
        </w:rPr>
      </w:pPr>
      <w:r>
        <w:rPr>
          <w:rFonts w:ascii="Times New Roman" w:hAnsi="Times New Roman"/>
          <w:sz w:val="28"/>
          <w:szCs w:val="28"/>
        </w:rPr>
        <w:t xml:space="preserve">создание возможностей для улучшения жилищных условий семей, проживающих на сельских территориях;</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widowControl w:val="off"/>
        <w:rPr>
          <w:rFonts w:ascii="Times New Roman" w:hAnsi="Times New Roman"/>
          <w:sz w:val="28"/>
          <w14:ligatures w14:val="none"/>
        </w:rPr>
      </w:pPr>
      <w:r>
        <w:rPr>
          <w:rFonts w:ascii="Times New Roman" w:hAnsi="Times New Roman"/>
          <w:sz w:val="28"/>
          <w:szCs w:val="28"/>
        </w:rPr>
        <w:t xml:space="preserve">повышение комфортности среды проживания граждан на сельских территориях.</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widowControl w:val="off"/>
        <w:rPr>
          <w:rFonts w:ascii="Times New Roman" w:hAnsi="Times New Roman"/>
          <w:sz w:val="28"/>
          <w:szCs w:val="28"/>
          <w14:ligatures w14:val="none"/>
        </w:rPr>
      </w:pPr>
      <w:r>
        <w:rPr>
          <w:rFonts w:ascii="Times New Roman" w:hAnsi="Times New Roman"/>
          <w:sz w:val="28"/>
          <w:szCs w:val="28"/>
        </w:rPr>
        <w:t xml:space="preserve">С учетом приоритетов государственной политики в сфере развития сельских территорий определены цели государственной программы Новосибирской области «Комплексное развитие</w:t>
      </w:r>
      <w:r>
        <w:rPr>
          <w:rFonts w:ascii="Times New Roman" w:hAnsi="Times New Roman"/>
          <w:sz w:val="28"/>
          <w:szCs w:val="28"/>
        </w:rPr>
        <w:t xml:space="preserve"> сельских территорий в Новосибирской области» (далее – Программа):</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widowControl w:val="off"/>
        <w:rPr>
          <w:rFonts w:ascii="Times New Roman" w:hAnsi="Times New Roman"/>
          <w:sz w:val="28"/>
          <w:szCs w:val="28"/>
          <w14:ligatures w14:val="none"/>
        </w:rPr>
      </w:pPr>
      <w:r>
        <w:rPr>
          <w:rFonts w:ascii="Times New Roman" w:hAnsi="Times New Roman"/>
          <w:sz w:val="28"/>
          <w:szCs w:val="28"/>
        </w:rPr>
        <w:t xml:space="preserve">Создание условий для обеспечения доступным и комфортным жильем сельского населения, создание и развитие инфраструктуры на сельских территориях и в сельских агломерациях</w:t>
      </w:r>
      <w:r>
        <w:rPr>
          <w:rFonts w:ascii="Times New Roman" w:hAnsi="Times New Roman"/>
          <w:sz w:val="28"/>
          <w:szCs w:val="28"/>
        </w:rPr>
        <w:t xml:space="preserve">.</w:t>
      </w:r>
      <w:r>
        <w:rPr>
          <w:rFonts w:ascii="Times New Roman" w:hAnsi="Times New Roman"/>
          <w:sz w:val="28"/>
          <w:szCs w:val="28"/>
        </w:rPr>
        <w:t xml:space="preserve">»;</w:t>
      </w:r>
      <w:r>
        <w:rPr>
          <w:rFonts w:ascii="Times New Roman" w:hAnsi="Times New Roman"/>
          <w:sz w:val="28"/>
          <w14:ligatures w14:val="none"/>
        </w:rPr>
      </w:r>
      <w:r>
        <w:rPr>
          <w:rFonts w:ascii="Times New Roman" w:hAnsi="Times New Roman"/>
          <w:sz w:val="28"/>
          <w14:ligatures w14:val="none"/>
        </w:rPr>
      </w:r>
      <w:r>
        <w:rPr>
          <w:rFonts w:ascii="Times New Roman" w:hAnsi="Times New Roman"/>
          <w:sz w:val="28"/>
          <w14:ligatures w14:val="none"/>
        </w:rPr>
      </w:r>
      <w:r>
        <w:rPr>
          <w:rFonts w:ascii="Times New Roman" w:hAnsi="Times New Roman"/>
          <w:sz w:val="28"/>
          <w:szCs w:val="28"/>
          <w14:ligatures w14:val="none"/>
        </w:rPr>
      </w:r>
    </w:p>
    <w:p>
      <w:pPr>
        <w:ind w:left="0" w:right="0" w:firstLine="709"/>
        <w:jc w:val="both"/>
        <w:spacing w:after="0" w:line="240" w:lineRule="auto"/>
        <w:widowControl w:val="off"/>
        <w:rPr>
          <w:rFonts w:ascii="Times New Roman" w:hAnsi="Times New Roman"/>
          <w:sz w:val="28"/>
          <w:szCs w:val="28"/>
        </w:rPr>
      </w:pPr>
      <w:r>
        <w:rPr>
          <w:rFonts w:ascii="Times New Roman" w:hAnsi="Times New Roman"/>
          <w:sz w:val="28"/>
          <w:szCs w:val="28"/>
        </w:rPr>
        <w:t xml:space="preserve">б) после абз</w:t>
      </w:r>
      <w:r>
        <w:rPr>
          <w:rFonts w:ascii="Times New Roman" w:hAnsi="Times New Roman"/>
          <w:sz w:val="28"/>
          <w:szCs w:val="28"/>
        </w:rPr>
        <w:t xml:space="preserve">аца второго</w:t>
      </w:r>
      <w:r>
        <w:rPr>
          <w:rFonts w:ascii="Times New Roman" w:hAnsi="Times New Roman"/>
          <w:sz w:val="28"/>
          <w:szCs w:val="28"/>
          <w:lang w:eastAsia="ru-RU"/>
        </w:rPr>
        <w:t xml:space="preserve"> </w:t>
      </w:r>
      <w:r>
        <w:rPr>
          <w:rFonts w:ascii="Times New Roman" w:hAnsi="Times New Roman"/>
          <w:sz w:val="28"/>
          <w:szCs w:val="28"/>
        </w:rPr>
        <w:t xml:space="preserve">подраздела 3 «Сведения о взаимосвязи со стратегическими приоритетами, целями и показателями государственных программ» дополнить абзацем следующего содержания:</w:t>
      </w:r>
      <w:r>
        <w:rPr>
          <w:rFonts w:ascii="Times New Roman" w:hAnsi="Times New Roman"/>
          <w:sz w:val="28"/>
          <w:szCs w:val="28"/>
        </w:rPr>
      </w:r>
      <w:r>
        <w:rPr>
          <w:rFonts w:ascii="Times New Roman" w:hAnsi="Times New Roman"/>
          <w:sz w:val="28"/>
          <w:szCs w:val="28"/>
        </w:rPr>
      </w:r>
    </w:p>
    <w:p>
      <w:pPr>
        <w:ind w:firstLine="709"/>
        <w:jc w:val="both"/>
        <w:spacing w:after="0" w:line="240" w:lineRule="auto"/>
        <w:widowControl w:val="off"/>
        <w:rPr>
          <w:rFonts w:ascii="Times New Roman" w:hAnsi="Times New Roman"/>
          <w:color w:val="000000" w:themeColor="text1"/>
          <w:sz w:val="28"/>
          <w:szCs w:val="28"/>
        </w:rPr>
      </w:pPr>
      <w:r>
        <w:rPr>
          <w:rFonts w:ascii="Times New Roman" w:hAnsi="Times New Roman"/>
          <w:sz w:val="28"/>
          <w:szCs w:val="28"/>
        </w:rPr>
        <w:t xml:space="preserve">«с</w:t>
      </w:r>
      <w:r>
        <w:rPr>
          <w:rFonts w:ascii="Times New Roman" w:hAnsi="Times New Roman"/>
          <w:color w:val="000000" w:themeColor="text1"/>
          <w:sz w:val="28"/>
          <w:szCs w:val="28"/>
        </w:rPr>
        <w:t xml:space="preserve">оздание условий для обеспечения доступным и комфортным жильем сельского населения, создание и р</w:t>
      </w:r>
      <w:r>
        <w:rPr>
          <w:rFonts w:ascii="Times New Roman" w:hAnsi="Times New Roman"/>
          <w:color w:val="000000" w:themeColor="text1"/>
          <w:sz w:val="28"/>
          <w:szCs w:val="28"/>
        </w:rPr>
        <w:t xml:space="preserve">азвитие инфраструктуры на сельских территориях и в сельских агломерациях;».</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rPr>
          <w:rFonts w:ascii="Times New Roman" w:hAnsi="Times New Roman"/>
          <w:color w:val="000000" w:themeColor="text1"/>
          <w:sz w:val="28"/>
          <w:szCs w:val="28"/>
        </w:rPr>
      </w:pPr>
      <w:r>
        <w:rPr>
          <w:rFonts w:ascii="Times New Roman" w:hAnsi="Times New Roman"/>
          <w:color w:val="000000" w:themeColor="text1"/>
          <w:sz w:val="28"/>
          <w:szCs w:val="28"/>
        </w:rPr>
        <w:t xml:space="preserve">в) </w:t>
      </w:r>
      <w:r>
        <w:rPr>
          <w:rFonts w:ascii="Times New Roman" w:hAnsi="Times New Roman"/>
          <w:sz w:val="28"/>
          <w:szCs w:val="28"/>
        </w:rPr>
        <w:t xml:space="preserve">подраздел 4 «Задачи (направления) государственной программы, способы их эффективного решения» дополнить пунктом 4 следующего содержания:</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«4. Приоритетное рассмотрение и финансир</w:t>
      </w:r>
      <w:r>
        <w:rPr>
          <w:rFonts w:ascii="Times New Roman" w:hAnsi="Times New Roman"/>
          <w:color w:val="000000" w:themeColor="text1"/>
          <w:sz w:val="28"/>
          <w:szCs w:val="28"/>
        </w:rPr>
        <w:t xml:space="preserve">ование заявок муниципальных образований Новосибирской области в отношении мероприятий, реализуемых и заявляемых к реализации на территориях опорных населенных пунктов и прилегающих территорий, включенных в долгосрочные планы социально-экономического развит</w:t>
      </w:r>
      <w:r>
        <w:rPr>
          <w:rFonts w:ascii="Times New Roman" w:hAnsi="Times New Roman"/>
          <w:color w:val="000000" w:themeColor="text1"/>
          <w:sz w:val="28"/>
          <w:szCs w:val="28"/>
        </w:rPr>
        <w:t xml:space="preserve">ия опорных населенных пунктов и прилегающих территорий.».</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tabs>
          <w:tab w:val="left" w:pos="709" w:leader="none"/>
        </w:tabs>
        <w:rPr>
          <w:rFonts w:ascii="Times New Roman" w:hAnsi="Times New Roman"/>
          <w:sz w:val="28"/>
          <w:szCs w:val="28"/>
        </w:rPr>
      </w:pPr>
      <w:r>
        <w:rPr>
          <w:rFonts w:ascii="Times New Roman" w:hAnsi="Times New Roman"/>
          <w:sz w:val="28"/>
          <w:szCs w:val="28"/>
          <w:lang w:eastAsia="ru-RU"/>
        </w:rPr>
        <w:t xml:space="preserve">2) в п</w:t>
      </w:r>
      <w:r>
        <w:rPr>
          <w:rFonts w:ascii="Times New Roman" w:hAnsi="Times New Roman"/>
          <w:sz w:val="28"/>
          <w:szCs w:val="28"/>
        </w:rPr>
        <w:t xml:space="preserve">риложении</w:t>
      </w:r>
      <w:r>
        <w:rPr>
          <w:rFonts w:ascii="Times New Roman" w:hAnsi="Times New Roman"/>
          <w:sz w:val="28"/>
          <w:szCs w:val="28"/>
          <w:lang w:eastAsia="ru-RU"/>
        </w:rPr>
        <w:t xml:space="preserve"> </w:t>
      </w:r>
      <w:r>
        <w:rPr>
          <w:rFonts w:ascii="Times New Roman" w:hAnsi="Times New Roman" w:eastAsia="Calibri"/>
          <w:sz w:val="28"/>
          <w:szCs w:val="28"/>
        </w:rPr>
        <w:t xml:space="preserve">№ 9 «Правила</w:t>
      </w:r>
      <w:r>
        <w:rPr>
          <w:rFonts w:ascii="Times New Roman" w:hAnsi="Times New Roman"/>
          <w:sz w:val="28"/>
          <w:szCs w:val="28"/>
        </w:rPr>
        <w:t xml:space="preserve"> предоставления и методика распределения иных межбюджетных трансфертов местным бюджетам из бюджета Новосибирской области на развитие жилищного строительства на сельских т</w:t>
      </w:r>
      <w:r>
        <w:rPr>
          <w:rFonts w:ascii="Times New Roman" w:hAnsi="Times New Roman"/>
          <w:sz w:val="28"/>
          <w:szCs w:val="28"/>
        </w:rPr>
        <w:t xml:space="preserve">ерриториях и повышение уровня благоустройства домовладений»:</w:t>
      </w:r>
      <w:r>
        <w:rPr>
          <w:rFonts w:ascii="Times New Roman" w:hAnsi="Times New Roman"/>
          <w:sz w:val="28"/>
          <w:szCs w:val="28"/>
        </w:rPr>
      </w:r>
      <w:r>
        <w:rPr>
          <w:rFonts w:ascii="Times New Roman" w:hAnsi="Times New Roman"/>
          <w:sz w:val="28"/>
          <w:szCs w:val="28"/>
        </w:rPr>
      </w:r>
    </w:p>
    <w:p>
      <w:pPr>
        <w:ind w:firstLine="709"/>
        <w:jc w:val="both"/>
        <w:spacing w:after="0" w:line="240" w:lineRule="auto"/>
        <w:tabs>
          <w:tab w:val="left" w:pos="709" w:leader="none"/>
        </w:tabs>
        <w:rPr>
          <w:rFonts w:ascii="Times New Roman" w:hAnsi="Times New Roman"/>
          <w:sz w:val="28"/>
          <w:szCs w:val="28"/>
          <w:highlight w:val="none"/>
        </w:rPr>
      </w:pPr>
      <w:r>
        <w:rPr>
          <w:rFonts w:ascii="Times New Roman" w:hAnsi="Times New Roman"/>
          <w:sz w:val="28"/>
          <w:szCs w:val="28"/>
        </w:rPr>
        <w:t xml:space="preserve">а) пункт 1 изложить в следующей редакции:</w:t>
      </w:r>
      <w:r>
        <w:rPr>
          <w:rFonts w:ascii="Times New Roman" w:hAnsi="Times New Roman"/>
          <w:sz w:val="28"/>
          <w:szCs w:val="28"/>
          <w:highlight w:val="none"/>
        </w:rPr>
      </w:r>
      <w:r>
        <w:rPr>
          <w:rFonts w:ascii="Times New Roman" w:hAnsi="Times New Roman"/>
          <w:sz w:val="28"/>
          <w:szCs w:val="28"/>
          <w:highlight w:val="none"/>
        </w:rPr>
      </w:r>
    </w:p>
    <w:p>
      <w:pPr>
        <w:ind w:firstLine="709"/>
        <w:jc w:val="both"/>
        <w:spacing w:after="0" w:line="240" w:lineRule="auto"/>
        <w:tabs>
          <w:tab w:val="left" w:pos="709" w:leader="none"/>
        </w:tabs>
        <w:rPr>
          <w:rFonts w:ascii="Times New Roman" w:hAnsi="Times New Roman"/>
          <w:sz w:val="28"/>
          <w:szCs w:val="28"/>
        </w:rPr>
      </w:pPr>
      <w:r>
        <w:rPr>
          <w:rFonts w:ascii="Times New Roman" w:hAnsi="Times New Roman"/>
          <w:sz w:val="28"/>
          <w:szCs w:val="28"/>
          <w:highlight w:val="none"/>
        </w:rPr>
        <w:t xml:space="preserve">«1. </w:t>
      </w:r>
      <w:r>
        <w:rPr>
          <w:rFonts w:ascii="Times New Roman" w:hAnsi="Times New Roman"/>
          <w:color w:val="000000" w:themeColor="text1"/>
          <w:sz w:val="28"/>
          <w:szCs w:val="28"/>
          <w:highlight w:val="none"/>
        </w:rPr>
        <w:t xml:space="preserve">Понятия, используемые в настоящих правилах, означают следующее:</w:t>
      </w:r>
      <w:r>
        <w:rPr>
          <w:rFonts w:ascii="Times New Roman" w:hAnsi="Times New Roman"/>
          <w:sz w:val="28"/>
          <w:szCs w:val="28"/>
        </w:rPr>
      </w:r>
      <w:r>
        <w:rPr>
          <w:rFonts w:ascii="Times New Roman" w:hAnsi="Times New Roman"/>
          <w:sz w:val="28"/>
          <w:szCs w:val="28"/>
        </w:rPr>
      </w:r>
    </w:p>
    <w:p>
      <w:pPr>
        <w:ind w:firstLine="709"/>
        <w:jc w:val="both"/>
        <w:spacing w:after="0" w:line="240" w:lineRule="auto"/>
        <w:tabs>
          <w:tab w:val="left" w:pos="709" w:leader="none"/>
        </w:tabs>
        <w:rPr>
          <w:rFonts w:ascii="Times New Roman" w:hAnsi="Times New Roman"/>
          <w:color w:val="000000" w:themeColor="text1"/>
          <w:sz w:val="28"/>
          <w:szCs w:val="28"/>
          <w:highlight w:val="none"/>
        </w:rPr>
      </w:pPr>
      <w:r>
        <w:rPr>
          <w:rFonts w:ascii="Times New Roman" w:hAnsi="Times New Roman"/>
          <w:sz w:val="28"/>
          <w:szCs w:val="28"/>
          <w:highlight w:val="white"/>
        </w:rPr>
        <w:t xml:space="preserve">«</w:t>
      </w:r>
      <w:r>
        <w:rPr>
          <w:rFonts w:ascii="Times New Roman" w:hAnsi="Times New Roman"/>
          <w:color w:val="000000" w:themeColor="text1"/>
          <w:sz w:val="28"/>
          <w:szCs w:val="28"/>
          <w:highlight w:val="white"/>
        </w:rPr>
        <w:t xml:space="preserve">сельская агломерация» – совокупность опорного населенного пункта и прилегающей территории. Перечень сельских агломера</w:t>
      </w:r>
      <w:r>
        <w:rPr>
          <w:rFonts w:ascii="Times New Roman" w:hAnsi="Times New Roman"/>
          <w:color w:val="000000" w:themeColor="text1"/>
          <w:sz w:val="28"/>
          <w:szCs w:val="28"/>
          <w:highlight w:val="white"/>
        </w:rPr>
        <w:t xml:space="preserve">ций на территории Новосибирской области утвержден постановлением Правительства Новосибирской области от 27.02.2023 № 59-п «Об утверждении Перечня опорных населенных пунктов и прилегающих территорий Новосибирской области» с учетом методических рекомендаций </w:t>
      </w:r>
      <w:r>
        <w:rPr>
          <w:rFonts w:ascii="Times New Roman" w:hAnsi="Times New Roman"/>
          <w:color w:val="000000" w:themeColor="text1"/>
          <w:sz w:val="28"/>
          <w:szCs w:val="28"/>
          <w:highlight w:val="white"/>
        </w:rPr>
        <w:t xml:space="preserve">по критериям определения опорных населенных пунктов и прилегающих территорий, утвержденных распоряжением Правительства Российской Федерации от 23.12.2022 № 4132-р;</w:t>
      </w:r>
      <w:r>
        <w:rPr>
          <w:rFonts w:ascii="Times New Roman" w:hAnsi="Times New Roman"/>
          <w:color w:val="000000" w:themeColor="text1"/>
          <w:sz w:val="28"/>
          <w:szCs w:val="28"/>
          <w:highlight w:val="none"/>
        </w:rPr>
      </w:r>
      <w:r>
        <w:rPr>
          <w:rFonts w:ascii="Times New Roman" w:hAnsi="Times New Roman"/>
          <w:color w:val="000000" w:themeColor="text1"/>
          <w:sz w:val="28"/>
          <w:szCs w:val="28"/>
          <w:highlight w:val="none"/>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t xml:space="preserve">«сельские территории» – сельские населенные пун</w:t>
      </w:r>
      <w:r>
        <w:rPr>
          <w:rFonts w:ascii="Times New Roman" w:hAnsi="Times New Roman"/>
          <w:sz w:val="28"/>
          <w:szCs w:val="28"/>
        </w:rPr>
        <w:t xml:space="preserve">кты, рабочие поселки. Перечень таких сельских населенных пунктов, рабочих поселков Новосибирской области утвержден постановлением Правительства Новосибирской области от 03.03.2020 № 52-п «Об утверждении перечней сельских территорий и сельских агломераций Н</w:t>
      </w:r>
      <w:r>
        <w:rPr>
          <w:rFonts w:ascii="Times New Roman" w:hAnsi="Times New Roman"/>
          <w:sz w:val="28"/>
          <w:szCs w:val="28"/>
        </w:rPr>
        <w:t xml:space="preserve">овосибирской области»;</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cs="Times New Roman"/>
          <w:sz w:val="28"/>
          <w:szCs w:val="28"/>
        </w:rPr>
      </w:pPr>
      <w:r>
        <w:rPr>
          <w:rFonts w:ascii="Times New Roman" w:hAnsi="Times New Roman"/>
          <w:sz w:val="28"/>
          <w:szCs w:val="28"/>
        </w:rPr>
      </w:r>
      <w:r>
        <w:rPr>
          <w:rFonts w:ascii="Times New Roman" w:hAnsi="Times New Roman"/>
          <w:sz w:val="28"/>
          <w:szCs w:val="28"/>
        </w:rPr>
        <w:t xml:space="preserve">«опорный населенный пункт» – </w:t>
      </w:r>
      <w:r>
        <w:rPr>
          <w:rFonts w:ascii="Times New Roman" w:hAnsi="Times New Roman"/>
          <w:sz w:val="28"/>
          <w:szCs w:val="28"/>
        </w:rPr>
        <w:t xml:space="preserve">насе</w:t>
      </w:r>
      <w:r>
        <w:rPr>
          <w:rFonts w:ascii="Times New Roman" w:hAnsi="Times New Roman"/>
          <w:sz w:val="28"/>
          <w:szCs w:val="28"/>
        </w:rPr>
        <w:t xml:space="preserve">ленный пункт, приоритетное развитие которого </w:t>
      </w:r>
      <w:r>
        <w:rPr>
          <w:rFonts w:ascii="Times New Roman" w:hAnsi="Times New Roman"/>
          <w:color w:val="000000" w:themeColor="text1"/>
          <w:sz w:val="28"/>
          <w:szCs w:val="28"/>
          <w:highlight w:val="white"/>
        </w:rPr>
        <w:t xml:space="preserve">способствует достижению национальных целей и обеспечению национальной безопасности, в том числе за счет обеспечения доступности образования, медицинской помощи, услуг в сфере культуры и реализации иных потребнос</w:t>
      </w:r>
      <w:r>
        <w:rPr>
          <w:rFonts w:ascii="Times New Roman" w:hAnsi="Times New Roman"/>
          <w:color w:val="000000" w:themeColor="text1"/>
          <w:sz w:val="28"/>
          <w:szCs w:val="28"/>
          <w:highlight w:val="white"/>
        </w:rPr>
        <w:t xml:space="preserve">тей для жителей прилегающей территории. Перечень опорных населенных пунктов на территории Новосибирской области утвержден постановлением Правительства Новосибирской области от 27.02.2023 № 59-п «Об утверждении Перечня опорных населенных пунктов и прилегающ</w:t>
      </w:r>
      <w:r>
        <w:rPr>
          <w:rFonts w:ascii="Times New Roman" w:hAnsi="Times New Roman"/>
          <w:color w:val="000000" w:themeColor="text1"/>
          <w:sz w:val="28"/>
          <w:szCs w:val="28"/>
          <w:highlight w:val="white"/>
        </w:rPr>
        <w:t xml:space="preserve">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распоряжением Правительства Российской Федерации от 23.12.2022 № 4132-р;</w:t>
      </w:r>
      <w:r>
        <w:rPr>
          <w:rFonts w:ascii="Times New Roman" w:hAnsi="Times New Roman" w:cs="Times New Roman"/>
          <w:sz w:val="28"/>
          <w:szCs w:val="28"/>
        </w:rPr>
      </w:r>
      <w:r>
        <w:rPr>
          <w:rFonts w:ascii="Times New Roman" w:hAnsi="Times New Roman" w:cs="Times New Roman"/>
          <w:sz w:val="28"/>
          <w:szCs w:val="28"/>
        </w:rPr>
      </w:r>
    </w:p>
    <w:p>
      <w:pPr>
        <w:ind w:firstLine="709"/>
        <w:jc w:val="both"/>
        <w:spacing w:after="0" w:line="240" w:lineRule="auto"/>
        <w:tabs>
          <w:tab w:val="left" w:pos="709" w:leader="none"/>
        </w:tabs>
        <w:rPr>
          <w:rFonts w:ascii="Times New Roman" w:hAnsi="Times New Roman"/>
          <w:sz w:val="28"/>
          <w:szCs w:val="28"/>
          <w:highlight w:val="none"/>
        </w:rPr>
      </w:pPr>
      <w:r>
        <w:rPr>
          <w:rFonts w:ascii="Times New Roman" w:hAnsi="Times New Roman"/>
          <w:sz w:val="28"/>
          <w:szCs w:val="28"/>
          <w:highlight w:val="white"/>
        </w:rPr>
        <w:t xml:space="preserve">«прилегающая террито</w:t>
      </w:r>
      <w:r>
        <w:rPr>
          <w:rFonts w:ascii="Times New Roman" w:hAnsi="Times New Roman"/>
          <w:sz w:val="28"/>
          <w:szCs w:val="28"/>
          <w:highlight w:val="white"/>
        </w:rPr>
        <w:t xml:space="preserve">рия» – территория, прилегающая к границам опорного населенного пункта, которая включает территорию (или часть территории) одного или нескольких муниципальных образований Новосибирской области. </w:t>
      </w:r>
      <w:r>
        <w:rPr>
          <w:rFonts w:ascii="Times New Roman" w:hAnsi="Times New Roman"/>
          <w:color w:val="000000" w:themeColor="text1"/>
          <w:sz w:val="28"/>
          <w:szCs w:val="28"/>
          <w:highlight w:val="white"/>
        </w:rPr>
        <w:t xml:space="preserve">Перечень прилегающих территорий Новосибирской области утвержден</w:t>
      </w:r>
      <w:r>
        <w:rPr>
          <w:rFonts w:ascii="Times New Roman" w:hAnsi="Times New Roman"/>
          <w:color w:val="000000" w:themeColor="text1"/>
          <w:sz w:val="28"/>
          <w:szCs w:val="28"/>
          <w:highlight w:val="white"/>
        </w:rPr>
        <w:t xml:space="preserve"> постановлением Правительства Новосибирской области от 27.02.2023 № 59-п «Об утверждении Перечня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w:t>
      </w:r>
      <w:r>
        <w:rPr>
          <w:rFonts w:ascii="Times New Roman" w:hAnsi="Times New Roman"/>
          <w:color w:val="000000" w:themeColor="text1"/>
          <w:sz w:val="28"/>
          <w:szCs w:val="28"/>
          <w:highlight w:val="white"/>
        </w:rPr>
        <w:t xml:space="preserve">ов и прилегающих территорий, утвержденных распоряжением Правительства Российской Федерации от 23.12.2022 № 4132-р;</w:t>
      </w:r>
      <w:r>
        <w:rPr>
          <w:rFonts w:ascii="Times New Roman" w:hAnsi="Times New Roman"/>
          <w:sz w:val="28"/>
          <w:szCs w:val="28"/>
          <w:highlight w:val="none"/>
        </w:rPr>
      </w:r>
      <w:r>
        <w:rPr>
          <w:rFonts w:ascii="Times New Roman" w:hAnsi="Times New Roman"/>
          <w:sz w:val="28"/>
          <w:szCs w:val="28"/>
          <w:highlight w:val="none"/>
        </w:rPr>
      </w:r>
    </w:p>
    <w:p>
      <w:pPr>
        <w:ind w:firstLine="709"/>
        <w:jc w:val="both"/>
        <w:spacing w:after="0" w:line="240" w:lineRule="auto"/>
        <w:tabs>
          <w:tab w:val="left" w:pos="709" w:leader="none"/>
        </w:tabs>
        <w:rPr>
          <w:rFonts w:ascii="Times New Roman" w:hAnsi="Times New Roman"/>
          <w:color w:val="000000" w:themeColor="text1"/>
          <w:sz w:val="28"/>
          <w:highlight w:val="white"/>
          <w14:ligatures w14:val="none"/>
        </w:rPr>
      </w:pPr>
      <w:r>
        <w:rPr>
          <w:rFonts w:ascii="Times New Roman" w:hAnsi="Times New Roman"/>
          <w:color w:val="000000" w:themeColor="text1"/>
          <w:sz w:val="28"/>
          <w:szCs w:val="28"/>
          <w:highlight w:val="white"/>
        </w:rPr>
        <w:t xml:space="preserve">«получатель межбюджетных трансфертов» – органы местного самоуправлени</w:t>
      </w:r>
      <w:r>
        <w:rPr>
          <w:rFonts w:ascii="Times New Roman" w:hAnsi="Times New Roman"/>
          <w:color w:val="000000" w:themeColor="text1"/>
          <w:sz w:val="28"/>
          <w:szCs w:val="28"/>
          <w:highlight w:val="white"/>
        </w:rPr>
        <w:t xml:space="preserve">я муниципальных образований Новосибирской области, заключившие соглашение о предоставлении межбюджетных трансфертов на реализацию мероприятий, предусмотренных пунктом 2 настоящих правил.</w:t>
      </w:r>
      <w:r>
        <w:rPr>
          <w:rFonts w:ascii="Times New Roman" w:hAnsi="Times New Roman"/>
          <w:color w:val="000000" w:themeColor="text1"/>
          <w:sz w:val="28"/>
          <w:szCs w:val="28"/>
          <w:highlight w:val="white"/>
        </w:rPr>
        <w:t xml:space="preserve">»;</w:t>
      </w:r>
      <w:r>
        <w:rPr>
          <w:rFonts w:ascii="Times New Roman" w:hAnsi="Times New Roman"/>
          <w:color w:val="000000" w:themeColor="text1"/>
          <w:sz w:val="28"/>
          <w:highlight w:val="white"/>
          <w14:ligatures w14:val="none"/>
        </w:rPr>
      </w:r>
      <w:r>
        <w:rPr>
          <w:rFonts w:ascii="Times New Roman" w:hAnsi="Times New Roman"/>
          <w:color w:val="000000" w:themeColor="text1"/>
          <w:sz w:val="28"/>
          <w:highlight w:val="white"/>
          <w14:ligatures w14:val="none"/>
        </w:rPr>
      </w:r>
    </w:p>
    <w:p>
      <w:pPr>
        <w:ind w:firstLine="709"/>
        <w:jc w:val="both"/>
        <w:spacing w:after="0" w:line="240" w:lineRule="auto"/>
        <w:tabs>
          <w:tab w:val="left" w:pos="709" w:leader="none"/>
        </w:tabs>
        <w:rPr>
          <w:rFonts w:ascii="Times New Roman" w:hAnsi="Times New Roman"/>
          <w:color w:val="000000" w:themeColor="text1"/>
          <w:sz w:val="28"/>
          <w:szCs w:val="28"/>
          <w:highlight w:val="white"/>
          <w14:ligatures w14:val="none"/>
        </w:rPr>
      </w:pPr>
      <w:r>
        <w:rPr>
          <w:rFonts w:ascii="Times New Roman" w:hAnsi="Times New Roman"/>
          <w:color w:val="000000" w:themeColor="text1"/>
          <w:sz w:val="28"/>
          <w:szCs w:val="28"/>
          <w:highlight w:val="white"/>
        </w:rPr>
        <w:t xml:space="preserve">б) пункт 21 дополнить абзацем следующего содержания:</w:t>
      </w:r>
      <w:r>
        <w:rPr>
          <w:rFonts w:ascii="Times New Roman" w:hAnsi="Times New Roman"/>
          <w:color w:val="000000" w:themeColor="text1"/>
          <w:sz w:val="28"/>
          <w:szCs w:val="28"/>
          <w:highlight w:val="white"/>
          <w14:ligatures w14:val="none"/>
        </w:rPr>
      </w:r>
      <w:r>
        <w:rPr>
          <w:rFonts w:ascii="Times New Roman" w:hAnsi="Times New Roman"/>
          <w:color w:val="000000" w:themeColor="text1"/>
          <w:sz w:val="28"/>
          <w:szCs w:val="28"/>
          <w:highlight w:val="white"/>
          <w14:ligatures w14:val="none"/>
        </w:rPr>
      </w:r>
    </w:p>
    <w:p>
      <w:pPr>
        <w:ind w:firstLine="709"/>
        <w:jc w:val="both"/>
        <w:spacing w:after="0" w:line="240" w:lineRule="auto"/>
        <w:tabs>
          <w:tab w:val="left" w:pos="709" w:leader="none"/>
        </w:tabs>
        <w:rPr>
          <w:rFonts w:ascii="Times New Roman" w:hAnsi="Times New Roman"/>
          <w:sz w:val="28"/>
          <w:szCs w:val="28"/>
          <w:highlight w:val="white"/>
          <w14:ligatures w14:val="none"/>
        </w:rPr>
      </w:pPr>
      <w:r>
        <w:rPr>
          <w:rFonts w:ascii="Times New Roman" w:hAnsi="Times New Roman"/>
          <w:color w:val="000000" w:themeColor="text1"/>
          <w:sz w:val="28"/>
          <w:szCs w:val="28"/>
          <w:highlight w:val="white"/>
        </w:rPr>
        <w:t xml:space="preserve">«Полу</w:t>
      </w:r>
      <w:r>
        <w:rPr>
          <w:rFonts w:ascii="Times New Roman" w:hAnsi="Times New Roman"/>
          <w:sz w:val="28"/>
          <w:szCs w:val="28"/>
          <w:highlight w:val="white"/>
        </w:rPr>
        <w:t xml:space="preserve">чатели социальных выплат обязаны предоставить органам местного самоуправления документы, подтверждающие все понесенные затраты на строительство (приобретение) жилья.</w:t>
      </w:r>
      <w:r>
        <w:rPr>
          <w:rFonts w:ascii="Times New Roman" w:hAnsi="Times New Roman"/>
          <w:sz w:val="28"/>
          <w:szCs w:val="28"/>
          <w:highlight w:val="white"/>
        </w:rPr>
        <w:t xml:space="preserve">»;</w:t>
      </w:r>
      <w:r>
        <w:rPr>
          <w:rFonts w:ascii="Times New Roman" w:hAnsi="Times New Roman"/>
          <w:sz w:val="28"/>
          <w:szCs w:val="28"/>
          <w:highlight w:val="white"/>
          <w14:ligatures w14:val="none"/>
        </w:rPr>
      </w:r>
      <w:r>
        <w:rPr>
          <w:rFonts w:ascii="Times New Roman" w:hAnsi="Times New Roman"/>
          <w:sz w:val="28"/>
          <w:szCs w:val="28"/>
          <w:highlight w:val="white"/>
          <w14:ligatures w14:val="none"/>
        </w:rPr>
      </w:r>
    </w:p>
    <w:p>
      <w:pPr>
        <w:ind w:firstLine="709"/>
        <w:jc w:val="both"/>
        <w:spacing w:after="0" w:line="240" w:lineRule="auto"/>
        <w:tabs>
          <w:tab w:val="left" w:pos="709" w:leader="none"/>
        </w:tabs>
        <w:rPr>
          <w:rFonts w:ascii="Times New Roman" w:hAnsi="Times New Roman"/>
          <w:sz w:val="28"/>
          <w:szCs w:val="28"/>
          <w:highlight w:val="white"/>
        </w:rPr>
      </w:pPr>
      <w:r>
        <w:rPr>
          <w:rFonts w:ascii="Times New Roman" w:hAnsi="Times New Roman"/>
          <w:sz w:val="28"/>
          <w:szCs w:val="28"/>
          <w:highlight w:val="white"/>
        </w:rPr>
        <w:t xml:space="preserve">в</w:t>
      </w:r>
      <w:r>
        <w:rPr>
          <w:rFonts w:ascii="Times New Roman" w:hAnsi="Times New Roman"/>
          <w:sz w:val="28"/>
          <w:szCs w:val="28"/>
          <w:highlight w:val="white"/>
        </w:rPr>
        <w:t xml:space="preserve">) </w:t>
      </w:r>
      <w:r>
        <w:rPr>
          <w:rFonts w:ascii="Times New Roman" w:hAnsi="Times New Roman"/>
          <w:sz w:val="28"/>
          <w:szCs w:val="28"/>
          <w:highlight w:val="white"/>
        </w:rPr>
        <w:t xml:space="preserve">в п</w:t>
      </w:r>
      <w:r>
        <w:rPr>
          <w:rFonts w:ascii="Times New Roman" w:hAnsi="Times New Roman"/>
          <w:sz w:val="28"/>
          <w:szCs w:val="28"/>
          <w:highlight w:val="white"/>
        </w:rPr>
        <w:t xml:space="preserve">ункте 28 слова «ввод (приобретение) жилья для граждан, проживающих на сельской территории и получивших государственную поддержку» заменить словами «осуществлено стро</w:t>
      </w:r>
      <w:r>
        <w:rPr>
          <w:rFonts w:ascii="Times New Roman" w:hAnsi="Times New Roman"/>
          <w:sz w:val="28"/>
          <w:szCs w:val="28"/>
          <w:highlight w:val="white"/>
        </w:rPr>
        <w:t xml:space="preserve">ительство (приобретение) жилья гражданами, проживающими на сельских территориях или изъявившими желание постоянно проживать на сельских территориях, и нуждающимися в улучшении жилищных условий, которым предоставлены целевые социальные выплаты, тыс. кв.м.»;</w:t>
      </w:r>
      <w:r>
        <w:rPr>
          <w:rFonts w:ascii="Times New Roman" w:hAnsi="Times New Roman"/>
          <w:sz w:val="28"/>
          <w:szCs w:val="28"/>
          <w:highlight w:val="white"/>
        </w:rPr>
      </w:r>
      <w:r>
        <w:rPr>
          <w:rFonts w:ascii="Times New Roman" w:hAnsi="Times New Roman"/>
          <w:sz w:val="28"/>
          <w:szCs w:val="28"/>
          <w:highlight w:val="white"/>
        </w:rPr>
      </w:r>
    </w:p>
    <w:p>
      <w:pPr>
        <w:ind w:firstLine="709"/>
        <w:jc w:val="both"/>
        <w:spacing w:after="0" w:line="240" w:lineRule="auto"/>
        <w:tabs>
          <w:tab w:val="left" w:pos="709" w:leader="none"/>
        </w:tabs>
        <w:rPr>
          <w:rFonts w:ascii="Times New Roman" w:hAnsi="Times New Roman"/>
          <w:sz w:val="28"/>
          <w:szCs w:val="28"/>
        </w:rPr>
      </w:pPr>
      <w:r>
        <w:rPr>
          <w:rFonts w:ascii="Times New Roman" w:hAnsi="Times New Roman"/>
          <w:sz w:val="28"/>
          <w:szCs w:val="28"/>
        </w:rPr>
        <w:t xml:space="preserve">3) </w:t>
      </w:r>
      <w:r>
        <w:rPr>
          <w:rFonts w:ascii="Times New Roman" w:hAnsi="Times New Roman"/>
          <w:sz w:val="28"/>
          <w:szCs w:val="28"/>
          <w:lang w:eastAsia="ru-RU"/>
        </w:rPr>
        <w:t xml:space="preserve">в п</w:t>
      </w:r>
      <w:r>
        <w:rPr>
          <w:rFonts w:ascii="Times New Roman" w:hAnsi="Times New Roman"/>
          <w:sz w:val="28"/>
          <w:szCs w:val="28"/>
        </w:rPr>
        <w:t xml:space="preserve">р</w:t>
      </w:r>
      <w:r>
        <w:rPr>
          <w:rFonts w:ascii="Times New Roman" w:hAnsi="Times New Roman"/>
          <w:sz w:val="28"/>
          <w:szCs w:val="28"/>
        </w:rPr>
        <w:t xml:space="preserve">иложении</w:t>
      </w:r>
      <w:r>
        <w:rPr>
          <w:rFonts w:ascii="Times New Roman" w:hAnsi="Times New Roman"/>
          <w:sz w:val="28"/>
          <w:szCs w:val="28"/>
          <w:lang w:eastAsia="ru-RU"/>
        </w:rPr>
        <w:t xml:space="preserve"> </w:t>
      </w:r>
      <w:r>
        <w:rPr>
          <w:rFonts w:ascii="Times New Roman" w:hAnsi="Times New Roman" w:eastAsia="Calibri"/>
          <w:sz w:val="28"/>
          <w:szCs w:val="28"/>
        </w:rPr>
        <w:t xml:space="preserve">№ 10 «Порядок</w:t>
      </w:r>
      <w:r>
        <w:rPr>
          <w:rFonts w:ascii="Times New Roman" w:hAnsi="Times New Roman"/>
          <w:sz w:val="28"/>
          <w:szCs w:val="28"/>
        </w:rPr>
        <w:t xml:space="preserve"> предоставления и распределения субсидий местным бюджетам из бюджета Новосибирской области на развитие жилищно</w:t>
      </w:r>
      <w:r>
        <w:rPr>
          <w:rFonts w:ascii="Times New Roman" w:hAnsi="Times New Roman"/>
          <w:sz w:val="28"/>
          <w:szCs w:val="28"/>
        </w:rPr>
        <w:t xml:space="preserve">го строительства на сельских территориях и повышение уровня благоустройства домовладений»:</w:t>
      </w:r>
      <w:r>
        <w:rPr>
          <w:rFonts w:ascii="Times New Roman" w:hAnsi="Times New Roman"/>
          <w:sz w:val="28"/>
          <w:szCs w:val="28"/>
        </w:rPr>
      </w:r>
      <w:r>
        <w:rPr>
          <w:rFonts w:ascii="Times New Roman" w:hAnsi="Times New Roman"/>
          <w:sz w:val="28"/>
          <w:szCs w:val="28"/>
        </w:rPr>
      </w:r>
    </w:p>
    <w:p>
      <w:pPr>
        <w:ind w:firstLine="709"/>
        <w:jc w:val="both"/>
        <w:spacing w:after="0" w:line="240" w:lineRule="auto"/>
        <w:tabs>
          <w:tab w:val="left" w:pos="709" w:leader="none"/>
        </w:tabs>
        <w:rPr>
          <w:rFonts w:ascii="Times New Roman" w:hAnsi="Times New Roman"/>
          <w:sz w:val="28"/>
          <w:szCs w:val="28"/>
        </w:rPr>
      </w:pPr>
      <w:r>
        <w:rPr>
          <w:rFonts w:ascii="Times New Roman" w:hAnsi="Times New Roman"/>
          <w:sz w:val="28"/>
          <w:szCs w:val="28"/>
        </w:rPr>
        <w:t xml:space="preserve">а) пункт 2 </w:t>
      </w:r>
      <w:r>
        <w:rPr>
          <w:rFonts w:ascii="Times New Roman" w:hAnsi="Times New Roman"/>
          <w:sz w:val="28"/>
          <w:szCs w:val="28"/>
        </w:rPr>
        <w:t xml:space="preserve">изложить в следующей редакции:</w:t>
      </w:r>
      <w:r>
        <w:rPr>
          <w:rFonts w:ascii="Times New Roman" w:hAnsi="Times New Roman"/>
          <w:sz w:val="28"/>
          <w:szCs w:val="28"/>
        </w:rPr>
      </w:r>
      <w:r>
        <w:rPr>
          <w:rFonts w:ascii="Times New Roman" w:hAnsi="Times New Roman"/>
          <w:sz w:val="28"/>
          <w:szCs w:val="28"/>
        </w:rPr>
      </w:r>
    </w:p>
    <w:p>
      <w:pPr>
        <w:ind w:firstLine="709"/>
        <w:jc w:val="both"/>
        <w:spacing w:after="0" w:line="240" w:lineRule="auto"/>
        <w:tabs>
          <w:tab w:val="left" w:pos="709" w:leader="none"/>
        </w:tabs>
        <w:rPr>
          <w:rFonts w:ascii="Times New Roman" w:hAnsi="Times New Roman"/>
          <w:sz w:val="28"/>
          <w:szCs w:val="28"/>
          <w:highlight w:val="white"/>
          <w14:ligatures w14:val="none"/>
        </w:rPr>
      </w:pPr>
      <w:r>
        <w:rPr>
          <w:rFonts w:ascii="Times New Roman" w:hAnsi="Times New Roman"/>
          <w:sz w:val="28"/>
          <w:szCs w:val="28"/>
          <w:highlight w:val="none"/>
        </w:rPr>
        <w:t xml:space="preserve">«</w:t>
      </w:r>
      <w:r>
        <w:rPr>
          <w:rFonts w:ascii="Times New Roman" w:hAnsi="Times New Roman"/>
          <w:sz w:val="28"/>
          <w:szCs w:val="28"/>
          <w:highlight w:val="white"/>
        </w:rPr>
        <w:t xml:space="preserve">2. Понятия, используемые в настоящем Порядке: </w:t>
      </w:r>
      <w:r>
        <w:rPr>
          <w:rFonts w:ascii="Times New Roman" w:hAnsi="Times New Roman"/>
          <w:sz w:val="28"/>
          <w:szCs w:val="28"/>
          <w:highlight w:val="white"/>
          <w14:ligatures w14:val="none"/>
        </w:rPr>
      </w:r>
      <w:r>
        <w:rPr>
          <w:rFonts w:ascii="Times New Roman" w:hAnsi="Times New Roman"/>
          <w:sz w:val="28"/>
          <w:szCs w:val="28"/>
          <w:highlight w:val="white"/>
          <w14:ligatures w14:val="none"/>
        </w:rPr>
      </w:r>
    </w:p>
    <w:p>
      <w:pPr>
        <w:ind w:firstLine="709"/>
        <w:jc w:val="both"/>
        <w:spacing w:after="0" w:line="240" w:lineRule="auto"/>
        <w:tabs>
          <w:tab w:val="left" w:pos="709" w:leader="none"/>
        </w:tabs>
        <w:rPr>
          <w:rFonts w:ascii="Times New Roman" w:hAnsi="Times New Roman" w:cs="Times New Roman"/>
          <w:sz w:val="28"/>
        </w:rPr>
      </w:pPr>
      <w:r>
        <w:rPr>
          <w:rFonts w:ascii="Times New Roman" w:hAnsi="Times New Roman"/>
          <w:sz w:val="28"/>
          <w:szCs w:val="28"/>
          <w:highlight w:val="white"/>
        </w:rPr>
        <w:t xml:space="preserve">«сельские территории» – сельские населенные пункты, рабочие поселки.</w:t>
      </w:r>
      <w:r>
        <w:rPr>
          <w:rFonts w:ascii="Times New Roman" w:hAnsi="Times New Roman"/>
          <w:sz w:val="28"/>
          <w:szCs w:val="28"/>
          <w:highlight w:val="white"/>
        </w:rPr>
        <w:t xml:space="preserve"> Перечень таких сельских населенных пунктов, рабочих поселков Новосибирской области утвержден постановлением Правительства Новосибирской области от 03.03.2020 № 52-п «Об утверждении перечней сельских территорий и сельских </w:t>
      </w:r>
      <w:r>
        <w:rPr>
          <w:rFonts w:ascii="Times New Roman" w:hAnsi="Times New Roman"/>
          <w:sz w:val="28"/>
          <w:szCs w:val="28"/>
          <w:lang w:eastAsia="ru-RU"/>
        </w:rPr>
        <w:t xml:space="preserve">агломераций</w:t>
      </w:r>
      <w:r>
        <w:rPr>
          <w:rFonts w:ascii="Times New Roman" w:hAnsi="Times New Roman"/>
          <w:sz w:val="28"/>
          <w:szCs w:val="28"/>
          <w:highlight w:val="white"/>
        </w:rPr>
        <w:t xml:space="preserve">»;</w:t>
      </w:r>
      <w:r>
        <w:rPr>
          <w:rFonts w:ascii="Times New Roman" w:hAnsi="Times New Roman" w:cs="Times New Roman"/>
          <w:sz w:val="28"/>
        </w:rPr>
      </w:r>
      <w:r>
        <w:rPr>
          <w:rFonts w:ascii="Times New Roman" w:hAnsi="Times New Roman" w:cs="Times New Roman"/>
          <w:sz w:val="28"/>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t xml:space="preserve">«</w:t>
      </w:r>
      <w:r>
        <w:rPr>
          <w:rFonts w:ascii="Times New Roman" w:hAnsi="Times New Roman"/>
          <w:color w:val="000000" w:themeColor="text1"/>
          <w:sz w:val="28"/>
          <w:szCs w:val="28"/>
        </w:rPr>
        <w:t xml:space="preserve">сельская </w:t>
      </w:r>
      <w:r>
        <w:rPr>
          <w:rFonts w:ascii="Times New Roman" w:hAnsi="Times New Roman" w:eastAsia="Times New Roman" w:cs="Times New Roman"/>
          <w:sz w:val="28"/>
          <w:szCs w:val="28"/>
        </w:rPr>
        <w:t xml:space="preserve">агломерация</w:t>
      </w:r>
      <w:r>
        <w:rPr>
          <w:rFonts w:ascii="Times New Roman" w:hAnsi="Times New Roman"/>
          <w:color w:val="000000" w:themeColor="text1"/>
          <w:sz w:val="28"/>
          <w:szCs w:val="28"/>
        </w:rPr>
        <w:t xml:space="preserve">» – совокупность опорного населенного пункта и прилегающей территории. Перечень сельских агломераций на территории Новосибирской области утвержден постановлением Правительства Новосибирской области от 27.02.2023 № 59-п «Об утверждении П</w:t>
      </w:r>
      <w:r>
        <w:rPr>
          <w:rFonts w:ascii="Times New Roman" w:hAnsi="Times New Roman"/>
          <w:color w:val="000000" w:themeColor="text1"/>
          <w:sz w:val="28"/>
          <w:szCs w:val="28"/>
        </w:rPr>
        <w:t xml:space="preserve">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распоряжением Правительства Рос</w:t>
      </w:r>
      <w:r>
        <w:rPr>
          <w:rFonts w:ascii="Times New Roman" w:hAnsi="Times New Roman"/>
          <w:sz w:val="28"/>
          <w:szCs w:val="28"/>
        </w:rPr>
        <w:t xml:space="preserve">сийской Федерации</w:t>
      </w:r>
      <w:r>
        <w:rPr>
          <w:rFonts w:ascii="Times New Roman" w:hAnsi="Times New Roman"/>
          <w:sz w:val="28"/>
          <w:szCs w:val="28"/>
        </w:rPr>
        <w:t xml:space="preserve"> от 23.12.2022 № 4132-р;</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r>
      <w:r>
        <w:rPr>
          <w:rFonts w:ascii="Times New Roman" w:hAnsi="Times New Roman"/>
          <w:sz w:val="28"/>
          <w:szCs w:val="28"/>
        </w:rPr>
        <w:t xml:space="preserve">«опорный населенный пункт» – </w:t>
      </w:r>
      <w:r>
        <w:rPr>
          <w:rFonts w:ascii="Times New Roman" w:hAnsi="Times New Roman"/>
          <w:sz w:val="28"/>
          <w:szCs w:val="28"/>
        </w:rPr>
        <w:t xml:space="preserve">населенный пункт, приоритетное развитие которого способствует достижению национальных целей и обеспечению национальной безопасности, в том числ</w:t>
      </w:r>
      <w:r>
        <w:rPr>
          <w:rFonts w:ascii="Times New Roman" w:hAnsi="Times New Roman"/>
          <w:sz w:val="28"/>
          <w:szCs w:val="28"/>
        </w:rPr>
        <w:t xml:space="preserve">е за счет обеспечения доступности образования, медицинской помощи, услуг в сфере культуры и реализации иных потребностей для жителей прилегающей территории. </w:t>
      </w:r>
      <w:r>
        <w:rPr>
          <w:rFonts w:ascii="Times New Roman" w:hAnsi="Times New Roman"/>
          <w:sz w:val="28"/>
          <w:szCs w:val="28"/>
        </w:rPr>
        <w:t xml:space="preserve">Перечень опорных населенных пунктов на территории Новосибирской области утвержден постановлением Пр</w:t>
      </w:r>
      <w:r>
        <w:rPr>
          <w:rFonts w:ascii="Times New Roman" w:hAnsi="Times New Roman"/>
          <w:sz w:val="28"/>
          <w:szCs w:val="28"/>
        </w:rPr>
        <w:t xml:space="preserve">авительства Новосибирской области от 27.02.2023 № 59-п «Об утверждении Перечня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прилегающих т</w:t>
      </w:r>
      <w:r>
        <w:rPr>
          <w:rFonts w:ascii="Times New Roman" w:hAnsi="Times New Roman"/>
          <w:sz w:val="28"/>
          <w:szCs w:val="28"/>
        </w:rPr>
        <w:t xml:space="preserve">ерриторий, утвержденных распоряжением Правительства Российской Федерации от 23.12.2022 № 4132-р;</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t xml:space="preserve">«прилегающая территория» – территория, прилегающая к границам опорного населенного пункта, которая включает территорию (или часть территории) одного или нескол</w:t>
      </w:r>
      <w:r>
        <w:rPr>
          <w:rFonts w:ascii="Times New Roman" w:hAnsi="Times New Roman"/>
          <w:sz w:val="28"/>
          <w:szCs w:val="28"/>
        </w:rPr>
        <w:t xml:space="preserve">ьк</w:t>
      </w:r>
      <w:r>
        <w:rPr>
          <w:rFonts w:ascii="Times New Roman" w:hAnsi="Times New Roman"/>
          <w:sz w:val="28"/>
          <w:szCs w:val="28"/>
        </w:rPr>
        <w:t xml:space="preserve">их муниципальных образований Новосибирской области. </w:t>
      </w:r>
      <w:r>
        <w:rPr>
          <w:rFonts w:ascii="Times New Roman" w:hAnsi="Times New Roman"/>
          <w:color w:val="000000" w:themeColor="text1"/>
          <w:sz w:val="28"/>
          <w:szCs w:val="28"/>
        </w:rPr>
        <w:t xml:space="preserve">Перечень прилегающих территорий Новосибирской области утвержден постановлением Правительства Новосибирской области от 27.02.2023 № 59-п «Об утверждении Пер</w:t>
      </w:r>
      <w:r>
        <w:rPr>
          <w:rFonts w:ascii="Times New Roman" w:hAnsi="Times New Roman"/>
          <w:sz w:val="28"/>
          <w:szCs w:val="28"/>
        </w:rPr>
        <w:t xml:space="preserve">ечня опорных населенных пунктов и прилегающих т</w:t>
      </w:r>
      <w:r>
        <w:rPr>
          <w:rFonts w:ascii="Times New Roman" w:hAnsi="Times New Roman"/>
          <w:sz w:val="28"/>
          <w:szCs w:val="28"/>
        </w:rPr>
        <w:t xml:space="preserve">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распоряжением Правительства Российской Федерации от 23.12.2022 № 4132-</w:t>
      </w:r>
      <w:r>
        <w:rPr>
          <w:rFonts w:ascii="Times New Roman" w:hAnsi="Times New Roman"/>
          <w:sz w:val="28"/>
          <w:szCs w:val="28"/>
        </w:rPr>
        <w:t xml:space="preserve">р;</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«получатель субсидии» – органы местного самоуправления мун</w:t>
      </w:r>
      <w:r>
        <w:rPr>
          <w:rFonts w:ascii="Times New Roman" w:hAnsi="Times New Roman"/>
          <w:sz w:val="28"/>
          <w:szCs w:val="28"/>
        </w:rPr>
        <w:t xml:space="preserve">иципальных образований Новосибирской области, заключившие соглашение о предоставлении субсидии на реализацию мероприятий, предусмотренных подпунктами 1, 2 пункта 3 настоящего Порядка;</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«потенциальный застройщик» – правообладатель земельного участка, находящ</w:t>
      </w:r>
      <w:r>
        <w:rPr>
          <w:rFonts w:ascii="Times New Roman" w:hAnsi="Times New Roman"/>
          <w:sz w:val="28"/>
          <w:szCs w:val="28"/>
        </w:rPr>
        <w:t xml:space="preserve">егося на территории, в отношении которой планируется реализация проекта компактной жилищной застройки, предусмотренного подпунктом 2 пункта 3 настоящего Порядка, за исключением правообладателей – органов государственной власти и органов местного самоуправл</w:t>
      </w:r>
      <w:r>
        <w:rPr>
          <w:rFonts w:ascii="Times New Roman" w:hAnsi="Times New Roman"/>
          <w:sz w:val="28"/>
          <w:szCs w:val="28"/>
        </w:rPr>
        <w:t xml:space="preserve">ения муниципальных образований Новосибирской области и их подведомственных учреждений.</w:t>
      </w:r>
      <w:r>
        <w:rPr>
          <w:rFonts w:ascii="Times New Roman" w:hAnsi="Times New Roman"/>
          <w:sz w:val="28"/>
          <w:szCs w:val="28"/>
        </w:rPr>
        <w:t xml:space="preserve">»;</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t xml:space="preserve">б) пункт 3 изложить в следующей редакции:</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strike/>
          <w:sz w:val="28"/>
          <w14:ligatures w14:val="none"/>
        </w:rPr>
      </w:pPr>
      <w:r>
        <w:rPr>
          <w:rFonts w:ascii="Times New Roman" w:hAnsi="Times New Roman"/>
          <w:sz w:val="28"/>
          <w:szCs w:val="28"/>
        </w:rPr>
        <w:t xml:space="preserve">«</w:t>
      </w:r>
      <w:r>
        <w:rPr>
          <w:rFonts w:ascii="Times New Roman" w:hAnsi="Times New Roman" w:eastAsia="Times New Roman" w:cs="Times New Roman"/>
          <w:sz w:val="28"/>
          <w:szCs w:val="28"/>
        </w:rPr>
        <w:t xml:space="preserve">3. </w:t>
      </w:r>
      <w:r>
        <w:rPr>
          <w:rFonts w:ascii="Times New Roman" w:hAnsi="Times New Roman" w:eastAsia="Times New Roman" w:cs="Times New Roman"/>
          <w:sz w:val="28"/>
          <w:szCs w:val="28"/>
        </w:rPr>
        <w:t xml:space="preserve">Субсидии на обеспечение мероприятий государственной программы Новосибирской области «Комплексное развитие сельских территорий в Новосибирской области», утвержденной п</w:t>
      </w:r>
      <w:r>
        <w:rPr>
          <w:rFonts w:ascii="Times New Roman" w:hAnsi="Times New Roman" w:eastAsia="Times New Roman" w:cs="Times New Roman"/>
          <w:sz w:val="28"/>
          <w:szCs w:val="28"/>
        </w:rPr>
        <w:t xml:space="preserve">остановлением Правительства Новосибирской области от 31.12.2019 № 525-п (далее – государственная программа «Комплексное развитие сельских территорий в Новосибирской области»), на территории муниципальных образований Новосибирской области (далее – субсидии)</w:t>
      </w:r>
      <w:r>
        <w:rPr>
          <w:rFonts w:ascii="Times New Roman" w:hAnsi="Times New Roman" w:eastAsia="Times New Roman" w:cs="Times New Roman"/>
          <w:sz w:val="28"/>
          <w:szCs w:val="28"/>
        </w:rPr>
        <w:t xml:space="preserve"> предоставляются в целях реализации </w:t>
      </w:r>
      <w:r>
        <w:rPr>
          <w:rFonts w:ascii="Times New Roman" w:hAnsi="Times New Roman" w:eastAsia="Times New Roman" w:cs="Times New Roman"/>
          <w:sz w:val="28"/>
          <w:szCs w:val="28"/>
        </w:rPr>
        <w:t xml:space="preserve">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в целях </w:t>
      </w:r>
      <w:r>
        <w:rPr>
          <w:rFonts w:ascii="Times New Roman" w:hAnsi="Times New Roman" w:eastAsia="Times New Roman" w:cs="Times New Roman"/>
          <w:sz w:val="28"/>
          <w:szCs w:val="28"/>
        </w:rPr>
        <w:t xml:space="preserve">софинансирования расходных обязательств муниципальных образований Новосибирской области, расположенных на территории Новосибирской области, в порядке, установленном в приложении № 2 «Положение о предоставлении субсидий на оказание финансовой поддержки при </w:t>
      </w:r>
      <w:r>
        <w:rPr>
          <w:rFonts w:ascii="Times New Roman" w:hAnsi="Times New Roman" w:eastAsia="Times New Roman" w:cs="Times New Roman"/>
          <w:sz w:val="28"/>
          <w:szCs w:val="28"/>
        </w:rPr>
        <w:t xml:space="preserve">исполнении расходных обязательств муниципальных образований по строительству (приобретению) жилья на сельских территориях, территориях опорных населенных пунктов и прилегающих территориях, предоставляемого гражданам Российской Федерации, проживающим на сел</w:t>
      </w:r>
      <w:r>
        <w:rPr>
          <w:rFonts w:ascii="Times New Roman" w:hAnsi="Times New Roman" w:eastAsia="Times New Roman" w:cs="Times New Roman"/>
          <w:sz w:val="28"/>
          <w:szCs w:val="28"/>
        </w:rPr>
        <w:t xml:space="preserve">ьских террит</w:t>
      </w:r>
      <w:r>
        <w:rPr>
          <w:rFonts w:ascii="Times New Roman" w:hAnsi="Times New Roman"/>
          <w:sz w:val="28"/>
          <w:szCs w:val="28"/>
        </w:rPr>
        <w:t xml:space="preserve">ориях, территориях опорных населенных пунктов и прилегающих территориях, по договору найма жилого помещения» к Правилам № 696 (далее – приложение № 2), возникающих при:</w:t>
      </w:r>
      <w:r>
        <w:rPr>
          <w:rFonts w:ascii="Times New Roman" w:hAnsi="Times New Roman"/>
          <w:strike/>
          <w:sz w:val="28"/>
          <w14:ligatures w14:val="none"/>
        </w:rPr>
      </w:r>
      <w:r>
        <w:rPr>
          <w:rFonts w:ascii="Times New Roman" w:hAnsi="Times New Roman"/>
          <w:strike/>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строительстве индивидуального жилого дома, дома блокированной застройки, мн</w:t>
      </w:r>
      <w:r>
        <w:rPr>
          <w:rFonts w:ascii="Times New Roman" w:hAnsi="Times New Roman"/>
          <w:sz w:val="28"/>
          <w:szCs w:val="28"/>
        </w:rPr>
        <w:t xml:space="preserve">огоквартирного дома высотой не более 5 этажей на сельских территориях, территориях опорных населенных пунктов, прилегающих территориях;</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участии в долевом строительстве жилых домов (квартир) в домах высотой не более 5 этажей на сельских территориях, террито</w:t>
      </w:r>
      <w:r>
        <w:rPr>
          <w:rFonts w:ascii="Times New Roman" w:hAnsi="Times New Roman"/>
          <w:sz w:val="28"/>
          <w:szCs w:val="28"/>
        </w:rPr>
        <w:t xml:space="preserve">риях опорных населенных пунктов, прилегающих территориях;</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участии в строительстве жилого дома или жилого помещения в домах высотой не более 5 этажей на сельских территориях, территориях опорных населенных пунктов, прилегающих территориях на основании догов</w:t>
      </w:r>
      <w:r>
        <w:rPr>
          <w:rFonts w:ascii="Times New Roman" w:hAnsi="Times New Roman"/>
          <w:sz w:val="28"/>
          <w:szCs w:val="28"/>
        </w:rPr>
        <w:t xml:space="preserve">ора инвестирования;</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строительстве или приобретении на сельских территориях, территориях опорных населенных пунктов, прилегающих территориях малоэтажных жилых комплексов, состоящих из не менее чем 10 индивидуальных жилых домов и (или) домов блокированной за</w:t>
      </w:r>
      <w:r>
        <w:rPr>
          <w:rFonts w:ascii="Times New Roman" w:hAnsi="Times New Roman"/>
          <w:sz w:val="28"/>
          <w:szCs w:val="28"/>
        </w:rPr>
        <w:t xml:space="preserve">стройки, а также объектов инженерной инфраструктуры, уличного освещения, улично-дорожной сети, строительство (создание) которых осуществляется застройщиком на сельских территориях, территориях опорных населенных пунктов, прилегающих территориях в соответст</w:t>
      </w:r>
      <w:r>
        <w:rPr>
          <w:rFonts w:ascii="Times New Roman" w:hAnsi="Times New Roman"/>
          <w:sz w:val="28"/>
          <w:szCs w:val="28"/>
        </w:rPr>
        <w:t xml:space="preserve">вии с утвержденной документацией по планировке территории в случае, если подготовка таких документов предусмотрена законодательством Российской Федерации и иными нормативными правовыми актами Российской Федерации (далее - малоэтажные жилые комплексы);</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прио</w:t>
      </w:r>
      <w:r>
        <w:rPr>
          <w:rFonts w:ascii="Times New Roman" w:hAnsi="Times New Roman"/>
          <w:sz w:val="28"/>
          <w:szCs w:val="28"/>
        </w:rPr>
        <w:t xml:space="preserve">бретении у юридического лица и (или) индивидуального предпринимателя объекта индивидуального жилищного строительства на сельских территориях, территориях опорных населенных пунктов, прилегающих территориях, введенного в эксплуатацию не ранее чем за 3 года </w:t>
      </w:r>
      <w:r>
        <w:rPr>
          <w:rFonts w:ascii="Times New Roman" w:hAnsi="Times New Roman"/>
          <w:sz w:val="28"/>
          <w:szCs w:val="28"/>
        </w:rPr>
        <w:t xml:space="preserve">до заключения государственного (муниципального) контракта на его приобретение;</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п</w:t>
      </w:r>
      <w:r>
        <w:rPr>
          <w:rFonts w:ascii="Times New Roman" w:hAnsi="Times New Roman"/>
          <w:sz w:val="28"/>
          <w:szCs w:val="28"/>
        </w:rPr>
        <w:t xml:space="preserve">риобретении у юридического лица и (или) индивидуального предпринимателя дома блокированной застройки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w:t>
      </w:r>
      <w:r>
        <w:rPr>
          <w:rFonts w:ascii="Times New Roman" w:hAnsi="Times New Roman"/>
          <w:sz w:val="28"/>
          <w:szCs w:val="28"/>
        </w:rPr>
        <w:t xml:space="preserve">сударственного (муниципального) контракта на его приобретение;</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приобретении жилого помещения в многоквартирном доме высотой не более 5 этажей, расположенного </w:t>
      </w:r>
      <w:r>
        <w:rPr>
          <w:rFonts w:ascii="Times New Roman" w:hAnsi="Times New Roman"/>
          <w:sz w:val="28"/>
          <w:szCs w:val="28"/>
        </w:rPr>
        <w:t xml:space="preserve">на территории сельской агломерации</w:t>
      </w:r>
      <w:r>
        <w:rPr>
          <w:rFonts w:ascii="Times New Roman" w:hAnsi="Times New Roman"/>
          <w:sz w:val="28"/>
          <w:szCs w:val="28"/>
        </w:rPr>
        <w:t xml:space="preserve">, у юридического лица (за исключени</w:t>
      </w:r>
      <w:r>
        <w:rPr>
          <w:rFonts w:ascii="Times New Roman" w:hAnsi="Times New Roman"/>
          <w:sz w:val="28"/>
          <w:szCs w:val="28"/>
        </w:rPr>
        <w:t xml:space="preserve">ем инвестиционного фонда, в том числе его управляющей компании)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w:t>
      </w:r>
      <w:r>
        <w:rPr>
          <w:rFonts w:ascii="Times New Roman" w:hAnsi="Times New Roman"/>
          <w:sz w:val="28"/>
          <w:szCs w:val="28"/>
        </w:rPr>
        <w:t xml:space="preserve">ния разрешения на ввод объекта недвижимости в эксплуатацию. </w:t>
      </w:r>
      <w:r>
        <w:rPr>
          <w:rFonts w:ascii="Times New Roman" w:hAnsi="Times New Roman"/>
          <w:sz w:val="28"/>
          <w:szCs w:val="28"/>
        </w:rPr>
        <w:t xml:space="preserve">Приобретение за счет средств субсидии объекта индивидуального жилищного строительства, дома блокированной застройки, жилого помещения, построенных за счет с</w:t>
      </w:r>
      <w:r>
        <w:rPr>
          <w:rFonts w:ascii="Times New Roman" w:hAnsi="Times New Roman"/>
          <w:sz w:val="28"/>
          <w:szCs w:val="28"/>
        </w:rPr>
        <w:t xml:space="preserve">редств федерального бюджета, не допускается;</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t xml:space="preserve">приобретении жилого помещения в многоквартирном доме, расположенном на сельских территориях и в сельских агломерациях, у юридического лица (за исключением управляющей компании инвестиционного фонда) или индивиду</w:t>
      </w:r>
      <w:r>
        <w:rPr>
          <w:rFonts w:ascii="Times New Roman" w:hAnsi="Times New Roman"/>
          <w:sz w:val="28"/>
          <w:szCs w:val="28"/>
        </w:rPr>
        <w:t xml:space="preserve">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в случае если ра</w:t>
      </w:r>
      <w:r>
        <w:rPr>
          <w:rFonts w:ascii="Times New Roman" w:hAnsi="Times New Roman"/>
          <w:sz w:val="28"/>
          <w:szCs w:val="28"/>
        </w:rPr>
        <w:t xml:space="preserve">ботодателем гражданина - получателя жилья по договору найма жилого помещения является образовательная организация, реализующая образовательные программы </w:t>
      </w:r>
      <w:r>
        <w:rPr>
          <w:rFonts w:ascii="Times New Roman" w:hAnsi="Times New Roman"/>
          <w:sz w:val="28"/>
          <w:szCs w:val="28"/>
        </w:rPr>
        <w:t xml:space="preserve">среднего профессионального образования, высшего образования, основные программы профессионального обуче</w:t>
      </w:r>
      <w:r>
        <w:rPr>
          <w:rFonts w:ascii="Times New Roman" w:hAnsi="Times New Roman"/>
          <w:sz w:val="28"/>
          <w:szCs w:val="28"/>
        </w:rPr>
        <w:t xml:space="preserve">ния, дополнительные профессиональные программы и находящаяся в ведении Министерства сельского хозяйства Российской Федерации, или Федеральной службы по ветеринарному и фитосанитарному надзору, или Федерального агентства по рыболовству, или научная организа</w:t>
      </w:r>
      <w:r>
        <w:rPr>
          <w:rFonts w:ascii="Times New Roman" w:hAnsi="Times New Roman"/>
          <w:sz w:val="28"/>
          <w:szCs w:val="28"/>
        </w:rPr>
        <w:t xml:space="preserve">ция, находящаяся в ведении Министерства сельского хозяйства Российской Федерации, или Федеральной службы по ветеринарному и фитосанитарному надзору, или Федерального агентства по рыболовству.</w:t>
      </w:r>
      <w:r>
        <w:rPr>
          <w:rFonts w:ascii="Times New Roman" w:hAnsi="Times New Roman"/>
          <w:sz w:val="28"/>
          <w:szCs w:val="28"/>
        </w:rPr>
        <w:t xml:space="preserve">»;</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sz w:val="28"/>
          <w:szCs w:val="28"/>
          <w14:ligatures w14:val="none"/>
        </w:rPr>
      </w:pPr>
      <w:r>
        <w:rPr>
          <w:rFonts w:ascii="Times New Roman" w:hAnsi="Times New Roman"/>
          <w:sz w:val="28"/>
          <w:szCs w:val="28"/>
        </w:rPr>
        <w:t xml:space="preserve">в) </w:t>
      </w:r>
      <w:r>
        <w:rPr>
          <w:rFonts w:ascii="Times New Roman" w:hAnsi="Times New Roman"/>
          <w:sz w:val="28"/>
          <w:szCs w:val="28"/>
        </w:rPr>
        <w:t xml:space="preserve">пункт 5 изложить в следующей редакции:</w:t>
      </w:r>
      <w:r>
        <w:rPr>
          <w:rFonts w:ascii="Times New Roman" w:hAnsi="Times New Roman"/>
          <w:sz w:val="28"/>
          <w:szCs w:val="28"/>
          <w14:ligatures w14:val="none"/>
        </w:rPr>
      </w:r>
      <w:r>
        <w:rPr>
          <w:rFonts w:ascii="Times New Roman" w:hAnsi="Times New Roman"/>
          <w:sz w:val="28"/>
          <w:szCs w:val="28"/>
          <w14:ligatures w14:val="none"/>
        </w:rPr>
      </w:r>
    </w:p>
    <w:p>
      <w:pPr>
        <w:ind w:firstLine="709"/>
        <w:jc w:val="both"/>
        <w:spacing w:after="0" w:line="240" w:lineRule="auto"/>
        <w:tabs>
          <w:tab w:val="left" w:pos="709" w:leader="none"/>
        </w:tabs>
        <w:rPr>
          <w:rFonts w:ascii="Times New Roman" w:hAnsi="Times New Roman"/>
          <w:sz w:val="28"/>
          <w14:ligatures w14:val="none"/>
        </w:rPr>
      </w:pPr>
      <w:r>
        <w:rPr>
          <w:rFonts w:ascii="Times New Roman" w:hAnsi="Times New Roman"/>
          <w:sz w:val="28"/>
          <w:szCs w:val="28"/>
        </w:rPr>
        <w:t xml:space="preserve">«5. </w:t>
      </w:r>
      <w:r>
        <w:rPr>
          <w:rFonts w:ascii="Times New Roman" w:hAnsi="Times New Roman"/>
          <w:sz w:val="28"/>
          <w:szCs w:val="28"/>
        </w:rPr>
        <w:t xml:space="preserve">Для предоставления субсидий органы местного самоуправления муниципальных образований Новосибирской области должны соответствовать следующим критериям:</w:t>
      </w:r>
      <w:r>
        <w:rPr>
          <w:rFonts w:ascii="Times New Roman" w:hAnsi="Times New Roman"/>
          <w:sz w:val="28"/>
          <w14:ligatures w14:val="none"/>
        </w:rPr>
      </w:r>
      <w:r>
        <w:rPr>
          <w:rFonts w:ascii="Times New Roman" w:hAnsi="Times New Roman"/>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1) в целях софинансирования расходных обязательств муниципальных образований Новосибирской области, во</w:t>
      </w:r>
      <w:r>
        <w:rPr>
          <w:rFonts w:ascii="Times New Roman" w:hAnsi="Times New Roman"/>
          <w:sz w:val="28"/>
          <w:szCs w:val="28"/>
        </w:rPr>
        <w:t xml:space="preserve">зникающих при реализации мероприятий, указанных в</w:t>
      </w:r>
      <w:r>
        <w:rPr>
          <w:rFonts w:ascii="Times New Roman" w:hAnsi="Times New Roman"/>
          <w:sz w:val="28"/>
          <w:szCs w:val="28"/>
        </w:rPr>
        <w:t xml:space="preserve"> </w:t>
      </w:r>
      <w:r>
        <w:rPr>
          <w:rFonts w:ascii="Times New Roman" w:hAnsi="Times New Roman"/>
          <w:sz w:val="28"/>
          <w:szCs w:val="28"/>
        </w:rPr>
        <w:t xml:space="preserve">пункте </w:t>
      </w:r>
      <w:r>
        <w:rPr>
          <w:rFonts w:ascii="Times New Roman" w:hAnsi="Times New Roman"/>
          <w:sz w:val="28"/>
          <w:szCs w:val="28"/>
        </w:rPr>
        <w:t xml:space="preserve">3 настоящего Порядка:</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сводных списков граждан – получателей жилья по договору найма жилых помещений на соответствующий финансовый период, формируемых в соответствии с пункт</w:t>
      </w:r>
      <w:r>
        <w:rPr>
          <w:rFonts w:ascii="Times New Roman" w:hAnsi="Times New Roman"/>
          <w:sz w:val="28"/>
          <w:szCs w:val="28"/>
        </w:rPr>
        <w:t xml:space="preserve">ом</w:t>
      </w:r>
      <w:r>
        <w:rPr>
          <w:rFonts w:ascii="Times New Roman" w:hAnsi="Times New Roman"/>
          <w:sz w:val="28"/>
          <w:szCs w:val="28"/>
        </w:rPr>
        <w:t xml:space="preserve"> 11 приложения № 2;</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заявки в рамках мероприятия по строительству жилья, предоставляемого по договору найма жилого помещения, на предоставление субсидии на очередной финансовый год и плановый период, рекомендуемый образец которой размещается на оф</w:t>
      </w:r>
      <w:r>
        <w:rPr>
          <w:rFonts w:ascii="Times New Roman" w:hAnsi="Times New Roman"/>
          <w:sz w:val="28"/>
          <w:szCs w:val="28"/>
        </w:rPr>
        <w:t xml:space="preserve">ициальном сайте Министерства сельского хозяйства Российской Федерации (далее – заявка в рамках мероприятия по строительству жилья, предоставляемого по договору найма жилого помещения);</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мероприятий по строительству жилья, предоставляемого гражданам </w:t>
      </w:r>
      <w:r>
        <w:rPr>
          <w:rFonts w:ascii="Times New Roman" w:hAnsi="Times New Roman"/>
          <w:sz w:val="28"/>
          <w:szCs w:val="28"/>
        </w:rPr>
        <w:t xml:space="preserve">по договору найма жилого помещения, прошедших ранжирование, на </w:t>
      </w:r>
      <w:r>
        <w:rPr>
          <w:rFonts w:ascii="Times New Roman" w:hAnsi="Times New Roman"/>
          <w:sz w:val="28"/>
          <w:szCs w:val="28"/>
        </w:rPr>
        <w:t xml:space="preserve">реализацию которых по результатам ранжирования, предусмотренного пунктом 5(2) Правил № 696, распределены субсидии на очередной финансовый год и плановый период;</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паспорта проекта малоэта</w:t>
      </w:r>
      <w:r>
        <w:rPr>
          <w:rFonts w:ascii="Times New Roman" w:hAnsi="Times New Roman"/>
          <w:sz w:val="28"/>
          <w:szCs w:val="28"/>
        </w:rPr>
        <w:t xml:space="preserve">жного жилого комплекса в случае, если в рамках реализации мероприятия по строительству жилья, предоставляемого по договору найма жилого помещения, предусматривается его строительство или приобретение, рекомендуемый образец которого размещается на официальн</w:t>
      </w:r>
      <w:r>
        <w:rPr>
          <w:rFonts w:ascii="Times New Roman" w:hAnsi="Times New Roman"/>
          <w:sz w:val="28"/>
          <w:szCs w:val="28"/>
        </w:rPr>
        <w:t xml:space="preserve">ом сайте;</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письма руководителя уполномоченного органа местного самоуправления, подтверждающего планируемое софинансирование из местного бюджета в объемах, необходимых для реализации мероприятия по строительству жилья, предоставляемого по договору на</w:t>
      </w:r>
      <w:r>
        <w:rPr>
          <w:rFonts w:ascii="Times New Roman" w:hAnsi="Times New Roman"/>
          <w:sz w:val="28"/>
          <w:szCs w:val="28"/>
        </w:rPr>
        <w:t xml:space="preserve">йма жилого помещения, на весь срок его реализации с разбивкой по годам;</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письма уполномоченного органа местного самоуправления, подтверждающего планируемое софинансирование мероприятий по строительству жилья, предоставляемого по договору найма жилог</w:t>
      </w:r>
      <w:r>
        <w:rPr>
          <w:rFonts w:ascii="Times New Roman" w:hAnsi="Times New Roman"/>
          <w:sz w:val="28"/>
          <w:szCs w:val="28"/>
        </w:rPr>
        <w:t xml:space="preserve">о помещения, за счет средств из внебюджетных источников, с приложением копий писем хозяйствующих субъектов и (или) физических лиц, подтверждающих планируемое участие в софинансировании мероприятий по строительству жилья, предоставляемого по договору найма </w:t>
      </w:r>
      <w:r>
        <w:rPr>
          <w:rFonts w:ascii="Times New Roman" w:hAnsi="Times New Roman"/>
          <w:sz w:val="28"/>
          <w:szCs w:val="28"/>
        </w:rPr>
        <w:t xml:space="preserve">жилого помещения, выданных не ранее чем за 3 месяца до направления заявочной документации в Министерство сельского хозяйства Российской Федерации, в случае, если в соответствии с пунктом 5 приложения № 2 привлечение внебюджетных средств является обязательн</w:t>
      </w:r>
      <w:r>
        <w:rPr>
          <w:rFonts w:ascii="Times New Roman" w:hAnsi="Times New Roman"/>
          <w:sz w:val="28"/>
          <w:szCs w:val="28"/>
        </w:rPr>
        <w:t xml:space="preserve">ым, с указанием конкретных сумм, мероприятий по строительству жилья, предоставляемого по договору найма жилого помещения, годов;</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копий документов территориального органа Федеральной службы государственной регистрации, кадастра и картографии, подтве</w:t>
      </w:r>
      <w:r>
        <w:rPr>
          <w:rFonts w:ascii="Times New Roman" w:hAnsi="Times New Roman"/>
          <w:sz w:val="28"/>
          <w:szCs w:val="28"/>
        </w:rPr>
        <w:t xml:space="preserve">рждающих оформление права государственной или муниципальной собственности или аренды на срок не менее 1 года на земельные участки категории земель населенных пунктов соответствующего вида разрешенного использования, на которых запланирована реализация меро</w:t>
      </w:r>
      <w:r>
        <w:rPr>
          <w:rFonts w:ascii="Times New Roman" w:hAnsi="Times New Roman"/>
          <w:sz w:val="28"/>
          <w:szCs w:val="28"/>
        </w:rPr>
        <w:t xml:space="preserve">приятий по строительству жилья, предоставляемого по договору найма жилого помещения (в случае если предоставление субсидии предусматривает строительство, за исключением участия в долевом строительстве жилых домов (квартир) на сельских территориях, территор</w:t>
      </w:r>
      <w:r>
        <w:rPr>
          <w:rFonts w:ascii="Times New Roman" w:hAnsi="Times New Roman"/>
          <w:sz w:val="28"/>
          <w:szCs w:val="28"/>
        </w:rPr>
        <w:t xml:space="preserve">иях опорных населенных пунктов, прилегающих территориях и участия в строительстве жилого помещения (жилого дома) на сельских территориях, территориях опорных населенных пунктов, прилегающих территориях на основании договора инвестирования);</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реестра</w:t>
      </w:r>
      <w:r>
        <w:rPr>
          <w:rFonts w:ascii="Times New Roman" w:hAnsi="Times New Roman"/>
          <w:sz w:val="28"/>
          <w:szCs w:val="28"/>
        </w:rPr>
        <w:t xml:space="preserve"> планируемых к строительству (приобретению) жилых помещений на сельских территориях, территориях опорных населенных пунктов, прилегающих территориях, предоставляемых гражданам Российской Федерации, проживающим на сельских территориях, территориях опорных н</w:t>
      </w:r>
      <w:r>
        <w:rPr>
          <w:rFonts w:ascii="Times New Roman" w:hAnsi="Times New Roman"/>
          <w:sz w:val="28"/>
          <w:szCs w:val="28"/>
        </w:rPr>
        <w:t xml:space="preserve">аселенных пунктов, прилегающих территориях, по договору найма жилого помещения, в целях строительства (приобретения) которых планируется предоставление субсидии, с указанием наименования мероприятия по строительству жилья, </w:t>
      </w:r>
      <w:r>
        <w:rPr>
          <w:rFonts w:ascii="Times New Roman" w:hAnsi="Times New Roman"/>
          <w:sz w:val="28"/>
          <w:szCs w:val="28"/>
        </w:rPr>
        <w:t xml:space="preserve">предоставляемого по договору найм</w:t>
      </w:r>
      <w:r>
        <w:rPr>
          <w:rFonts w:ascii="Times New Roman" w:hAnsi="Times New Roman"/>
          <w:sz w:val="28"/>
          <w:szCs w:val="28"/>
        </w:rPr>
        <w:t xml:space="preserve">а жилого помещения, его местонахождения, мощности (площади в квадратных метрах), сроков строительства и ввода в эксплуатацию, сметной стоимости, объема местных бюджетов на финансовое обеспечение расходных обязательств, в целях софинансирования которых пред</w:t>
      </w:r>
      <w:r>
        <w:rPr>
          <w:rFonts w:ascii="Times New Roman" w:hAnsi="Times New Roman"/>
          <w:sz w:val="28"/>
          <w:szCs w:val="28"/>
        </w:rPr>
        <w:t xml:space="preserve">оставляется субсидия;</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копии утвержденного муниципальным заказчиком сводного сметного расчета (за исключением затрат на проектно-изыскательские работы), локальных и объектных смет, подготовленных в соответствии с методикой, утверждаемой в соответств</w:t>
      </w:r>
      <w:r>
        <w:rPr>
          <w:rFonts w:ascii="Times New Roman" w:hAnsi="Times New Roman"/>
          <w:sz w:val="28"/>
          <w:szCs w:val="28"/>
        </w:rPr>
        <w:t xml:space="preserve">ии с частью 7 статьи 110.2 Федерального закона от 05.04.2013 № 44-ФЗ «О контрактной системе в сфере закупок товаров, работ, услуг для обеспечения государственных и муниципальных нужд», в отношении каждого мероприятия по строительству жилья, предоставляемог</w:t>
      </w:r>
      <w:r>
        <w:rPr>
          <w:rFonts w:ascii="Times New Roman" w:hAnsi="Times New Roman"/>
          <w:sz w:val="28"/>
          <w:szCs w:val="28"/>
        </w:rPr>
        <w:t xml:space="preserve">о по договору найма жилого помещения, предлагаемого к строительству, в ценах, сложившихся по состоянию на год направления заявочной документации в Министерство сельского хозяйства Российской Федерации или на период реализации мероприятия по строительству ж</w:t>
      </w:r>
      <w:r>
        <w:rPr>
          <w:rFonts w:ascii="Times New Roman" w:hAnsi="Times New Roman"/>
          <w:sz w:val="28"/>
          <w:szCs w:val="28"/>
        </w:rPr>
        <w:t xml:space="preserve">илья, предоставляемого по договору найма жилого помещения, определяемых в соответствии с порядком, утверждаемым Министерством строительства и жилищно-коммунального хозяйства Российской Федерации;</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наличие документов, подтверждающих фактическое расходование </w:t>
      </w:r>
      <w:r>
        <w:rPr>
          <w:rFonts w:ascii="Times New Roman" w:hAnsi="Times New Roman"/>
          <w:sz w:val="28"/>
          <w:szCs w:val="28"/>
        </w:rPr>
        <w:t xml:space="preserve">средств из внебюджетных источников на разработку проектной документации, проведение государственной экспертизы, указанной в абзаце третьем пункта 5(1) Правил № 696 (в случае если подготовка таких документов предусмотрена законодательством Российской Федера</w:t>
      </w:r>
      <w:r>
        <w:rPr>
          <w:rFonts w:ascii="Times New Roman" w:hAnsi="Times New Roman"/>
          <w:sz w:val="28"/>
          <w:szCs w:val="28"/>
        </w:rPr>
        <w:t xml:space="preserve">ции), строительство объектов инженерной инфраструктуры, организацию уличного освещения, строительство улично-дорожной сети малоэтажных жилых комплексов (договоры, контракты, соглашения, первичные бухгалтерские документы) (при наличии таких расходов);</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14:ligatures w14:val="none"/>
        </w:rPr>
      </w:pPr>
      <w:r>
        <w:rPr>
          <w:rFonts w:ascii="Times New Roman" w:hAnsi="Times New Roman"/>
          <w:sz w:val="28"/>
          <w:szCs w:val="28"/>
        </w:rPr>
        <w:t xml:space="preserve">отсут</w:t>
      </w:r>
      <w:r>
        <w:rPr>
          <w:rFonts w:ascii="Times New Roman" w:hAnsi="Times New Roman"/>
          <w:sz w:val="28"/>
          <w:szCs w:val="28"/>
        </w:rPr>
        <w:t xml:space="preserve">ствие на 1 апреля года, предшествующего году предоставления субсидии, незавершенных мероприятий, предусмотренных </w:t>
      </w:r>
      <w:r>
        <w:rPr>
          <w:rFonts w:ascii="Times New Roman" w:hAnsi="Times New Roman"/>
          <w:sz w:val="28"/>
          <w:szCs w:val="28"/>
        </w:rPr>
        <w:t xml:space="preserve">пунктом </w:t>
      </w:r>
      <w:r>
        <w:rPr>
          <w:rFonts w:ascii="Times New Roman" w:hAnsi="Times New Roman"/>
          <w:sz w:val="28"/>
          <w:szCs w:val="28"/>
        </w:rPr>
        <w:t xml:space="preserve">3</w:t>
      </w:r>
      <w:r>
        <w:rPr>
          <w:rFonts w:ascii="Times New Roman" w:hAnsi="Times New Roman"/>
          <w:sz w:val="28"/>
          <w:szCs w:val="28"/>
        </w:rPr>
        <w:t xml:space="preserve"> настоящего Порядка, сроки реализации которых уже наступили, на реализацию которых соответствующему муниципальному образованию Новосибирской области были предоставлены субсидии.</w:t>
      </w:r>
      <w:r>
        <w:rPr>
          <w:rFonts w:ascii="Times New Roman" w:hAnsi="Times New Roman"/>
          <w:color w:val="000000" w:themeColor="text1"/>
          <w:sz w:val="28"/>
          <w14:ligatures w14:val="none"/>
        </w:rPr>
      </w:r>
      <w:r>
        <w:rPr>
          <w:rFonts w:ascii="Times New Roman" w:hAnsi="Times New Roman"/>
          <w:color w:val="000000" w:themeColor="text1"/>
          <w:sz w:val="28"/>
          <w14:ligatures w14:val="none"/>
        </w:rPr>
      </w:r>
    </w:p>
    <w:p>
      <w:pPr>
        <w:ind w:firstLine="709"/>
        <w:jc w:val="both"/>
        <w:spacing w:after="0" w:line="240" w:lineRule="auto"/>
        <w:tabs>
          <w:tab w:val="left" w:pos="709" w:leader="none"/>
        </w:tabs>
        <w:rPr>
          <w:rFonts w:ascii="Times New Roman" w:hAnsi="Times New Roman"/>
          <w:color w:val="000000" w:themeColor="text1"/>
          <w:sz w:val="28"/>
          <w:szCs w:val="28"/>
          <w14:ligatures w14:val="none"/>
        </w:rPr>
      </w:pPr>
      <w:r>
        <w:rPr>
          <w:rFonts w:ascii="Times New Roman" w:hAnsi="Times New Roman"/>
          <w:sz w:val="28"/>
          <w:szCs w:val="28"/>
        </w:rPr>
        <w:t xml:space="preserve">В случае непредставления документов, указанных в абзацах втором и третьем пунк</w:t>
      </w:r>
      <w:r>
        <w:rPr>
          <w:rFonts w:ascii="Times New Roman" w:hAnsi="Times New Roman"/>
          <w:sz w:val="28"/>
          <w:szCs w:val="28"/>
        </w:rPr>
        <w:t xml:space="preserve">та 5(1) Правил № 696 (в случае если подготовка таких документов предусмотрена законодательством Российской Федерации), </w:t>
      </w:r>
      <w:r>
        <w:rPr>
          <w:rFonts w:ascii="Times New Roman" w:hAnsi="Times New Roman"/>
          <w:sz w:val="28"/>
          <w:szCs w:val="28"/>
        </w:rPr>
        <w:t xml:space="preserve">до 1 сентября (начиная с 2026 года) года подачи заявки в рамках мероприятия по строительству жилья, предоставляемого по договору найма жилого помещения, </w:t>
      </w:r>
      <w:r>
        <w:rPr>
          <w:rFonts w:ascii="Times New Roman" w:hAnsi="Times New Roman"/>
          <w:sz w:val="28"/>
          <w:szCs w:val="28"/>
        </w:rPr>
        <w:t xml:space="preserve">стоимость такого проекта компак</w:t>
      </w:r>
      <w:r>
        <w:rPr>
          <w:rFonts w:ascii="Times New Roman" w:hAnsi="Times New Roman"/>
          <w:sz w:val="28"/>
          <w:szCs w:val="28"/>
        </w:rPr>
        <w:t xml:space="preserve">тной жилищной застройки исключается из расчета размера субсидии и (или) мероприятие по строительству жилья, предоставляемого по договору найма жилого помещения, исключается из заявки в рамках мероприятия по строительству жилья, предоставляемого по договору</w:t>
      </w:r>
      <w:r>
        <w:rPr>
          <w:rFonts w:ascii="Times New Roman" w:hAnsi="Times New Roman"/>
          <w:sz w:val="28"/>
          <w:szCs w:val="28"/>
        </w:rPr>
        <w:t xml:space="preserve"> найма жилого помещения;</w:t>
      </w:r>
      <w:r>
        <w:rPr>
          <w:rFonts w:ascii="Times New Roman" w:hAnsi="Times New Roman"/>
          <w:color w:val="000000" w:themeColor="text1"/>
          <w:sz w:val="28"/>
          <w:szCs w:val="28"/>
          <w14:ligatures w14:val="none"/>
        </w:rPr>
      </w:r>
      <w:r>
        <w:rPr>
          <w:rFonts w:ascii="Times New Roman" w:hAnsi="Times New Roman"/>
          <w:color w:val="000000" w:themeColor="text1"/>
          <w:sz w:val="28"/>
          <w:szCs w:val="28"/>
          <w14:ligatures w14:val="none"/>
        </w:rPr>
      </w:r>
    </w:p>
    <w:p>
      <w:pPr>
        <w:ind w:firstLine="709"/>
        <w:jc w:val="both"/>
        <w:spacing w:after="0" w:line="240" w:lineRule="auto"/>
        <w:tabs>
          <w:tab w:val="left" w:pos="709" w:leader="none"/>
        </w:tabs>
        <w:rPr>
          <w:rFonts w:ascii="Times New Roman" w:hAnsi="Times New Roman"/>
          <w:color w:val="000000" w:themeColor="text1"/>
          <w:sz w:val="28"/>
          <w:szCs w:val="28"/>
          <w14:ligatures w14:val="none"/>
        </w:rPr>
      </w:pPr>
      <w:r>
        <w:rPr>
          <w:rFonts w:ascii="Times New Roman" w:hAnsi="Times New Roman"/>
          <w:sz w:val="28"/>
          <w:szCs w:val="28"/>
        </w:rPr>
        <w:t xml:space="preserve">В случае непредставления документов, указанных в абзацах втором и третьем </w:t>
      </w:r>
      <w:r>
        <w:rPr>
          <w:rFonts w:ascii="Times New Roman" w:hAnsi="Times New Roman"/>
          <w:sz w:val="28"/>
          <w:szCs w:val="28"/>
        </w:rPr>
        <w:t xml:space="preserve">пункта 5(1) Правил № 696 </w:t>
      </w:r>
      <w:r>
        <w:rPr>
          <w:rFonts w:ascii="Times New Roman" w:hAnsi="Times New Roman"/>
          <w:sz w:val="28"/>
          <w:szCs w:val="28"/>
        </w:rPr>
        <w:t xml:space="preserve">(в случае если подготовка таких документов предусмотрена законодательством Российской Федерации), до 1 сентября года подачи заявки </w:t>
      </w:r>
      <w:r>
        <w:rPr>
          <w:rFonts w:ascii="Times New Roman" w:hAnsi="Times New Roman"/>
          <w:sz w:val="28"/>
          <w:szCs w:val="28"/>
        </w:rPr>
        <w:t xml:space="preserve">в рамках реализации мероприятия по строительству жилья, предоставляемого по договору найма жилого помещения (в случае если мероприятие по строительству жилья, предоставляемого по договору найма жилого помещения, включено в долгосрочный план социально-эконо</w:t>
      </w:r>
      <w:r>
        <w:rPr>
          <w:rFonts w:ascii="Times New Roman" w:hAnsi="Times New Roman"/>
          <w:sz w:val="28"/>
          <w:szCs w:val="28"/>
        </w:rPr>
        <w:t xml:space="preserve">мического развития сельской агломерации, отобранный для субсидирования в соответствии с приложением № 15 к государственной программе Российской Федерации «Комплексное развитие сельских территорий» (далее – долгосрочный план развития), – до 1 сентября (начи</w:t>
      </w:r>
      <w:r>
        <w:rPr>
          <w:rFonts w:ascii="Times New Roman" w:hAnsi="Times New Roman"/>
          <w:sz w:val="28"/>
          <w:szCs w:val="28"/>
        </w:rPr>
        <w:t xml:space="preserve">ная с 2026 года) года, предшествующего году начала реализации такого мероприятия по строительству жилья, предоставляемого по договору найма жилого помещения),  мероприятие по строительству жилья, предоставляемого по договору найма жилого помещения, исключа</w:t>
      </w:r>
      <w:r>
        <w:rPr>
          <w:rFonts w:ascii="Times New Roman" w:hAnsi="Times New Roman"/>
          <w:sz w:val="28"/>
          <w:szCs w:val="28"/>
        </w:rPr>
        <w:t xml:space="preserve">ется из заявки в рамках мероприятия по строительству жилья, предоставляемого по договору найма жилого помещения;</w:t>
      </w:r>
      <w:r>
        <w:rPr>
          <w:rFonts w:ascii="Times New Roman" w:hAnsi="Times New Roman"/>
          <w:color w:val="000000" w:themeColor="text1"/>
          <w:sz w:val="28"/>
          <w:szCs w:val="28"/>
          <w14:ligatures w14:val="none"/>
        </w:rPr>
      </w:r>
      <w:r>
        <w:rPr>
          <w:rFonts w:ascii="Times New Roman" w:hAnsi="Times New Roman"/>
          <w:color w:val="000000" w:themeColor="text1"/>
          <w:sz w:val="28"/>
          <w:szCs w:val="28"/>
          <w14:ligatures w14:val="none"/>
        </w:rPr>
      </w:r>
    </w:p>
    <w:p>
      <w:pPr>
        <w:ind w:firstLine="709"/>
        <w:jc w:val="both"/>
        <w:spacing w:after="0" w:line="240" w:lineRule="auto"/>
        <w:tabs>
          <w:tab w:val="left" w:pos="709" w:leader="none"/>
        </w:tabs>
        <w:rPr>
          <w:rFonts w:ascii="Times New Roman" w:hAnsi="Times New Roman"/>
          <w:color w:val="000000" w:themeColor="text1"/>
          <w:sz w:val="28"/>
          <w:szCs w:val="28"/>
          <w14:ligatures w14:val="none"/>
        </w:rPr>
      </w:pPr>
      <w:r>
        <w:rPr>
          <w:rFonts w:ascii="Times New Roman" w:hAnsi="Times New Roman"/>
          <w:sz w:val="28"/>
          <w:szCs w:val="28"/>
        </w:rPr>
        <w:t xml:space="preserve">Если представляемые в соответствии с абзацами вторым и третьим </w:t>
      </w:r>
      <w:r>
        <w:rPr>
          <w:rFonts w:ascii="Times New Roman" w:hAnsi="Times New Roman"/>
          <w:sz w:val="28"/>
          <w:szCs w:val="28"/>
        </w:rPr>
        <w:t xml:space="preserve">пункта 5(1) Правил № 696 </w:t>
      </w:r>
      <w:r>
        <w:rPr>
          <w:rFonts w:ascii="Times New Roman" w:hAnsi="Times New Roman"/>
          <w:sz w:val="28"/>
          <w:szCs w:val="28"/>
        </w:rPr>
        <w:t xml:space="preserve">документы влекут изменение стоимости мероприятий по с</w:t>
      </w:r>
      <w:r>
        <w:rPr>
          <w:rFonts w:ascii="Times New Roman" w:hAnsi="Times New Roman"/>
          <w:sz w:val="28"/>
          <w:szCs w:val="28"/>
        </w:rPr>
        <w:t xml:space="preserve">троительству жилья, предоставляемого по договору найма жилого помещения, муниципальным образованием одновременно с копиями указанных документов представляется заявка в рамках мероприятия по строительству жилья, предоставляемого по договору найма жилого пом</w:t>
      </w:r>
      <w:r>
        <w:rPr>
          <w:rFonts w:ascii="Times New Roman" w:hAnsi="Times New Roman"/>
          <w:sz w:val="28"/>
          <w:szCs w:val="28"/>
        </w:rPr>
        <w:t xml:space="preserve">ещения.</w:t>
      </w:r>
      <w:r>
        <w:rPr>
          <w:rFonts w:ascii="Times New Roman" w:hAnsi="Times New Roman"/>
          <w:color w:val="000000" w:themeColor="text1"/>
          <w:sz w:val="28"/>
          <w:szCs w:val="28"/>
          <w14:ligatures w14:val="none"/>
        </w:rPr>
      </w:r>
      <w:r>
        <w:rPr>
          <w:rFonts w:ascii="Times New Roman" w:hAnsi="Times New Roman"/>
          <w:color w:val="000000" w:themeColor="text1"/>
          <w:sz w:val="28"/>
          <w:szCs w:val="28"/>
          <w14:ligatures w14:val="none"/>
        </w:rPr>
      </w:r>
    </w:p>
    <w:p>
      <w:pPr>
        <w:ind w:firstLine="709"/>
        <w:jc w:val="both"/>
        <w:spacing w:after="0" w:line="240" w:lineRule="auto"/>
        <w:tabs>
          <w:tab w:val="left" w:pos="709" w:leader="none"/>
        </w:tabs>
        <w:rPr>
          <w:rFonts w:ascii="Times New Roman" w:hAnsi="Times New Roman"/>
          <w:color w:val="000000" w:themeColor="text1"/>
          <w:sz w:val="28"/>
          <w:szCs w:val="28"/>
          <w14:ligatures w14:val="none"/>
        </w:rPr>
      </w:pPr>
      <w:r>
        <w:rPr>
          <w:rFonts w:ascii="Times New Roman" w:hAnsi="Times New Roman"/>
          <w:sz w:val="28"/>
          <w:szCs w:val="28"/>
        </w:rPr>
        <w:t xml:space="preserve">Распределение субсидий на мероприятия по строительству жилья, предоставляемого по договору найма жилого помещения осуществляются с соответствии с </w:t>
      </w:r>
      <w:r>
        <w:rPr>
          <w:rFonts w:ascii="Times New Roman" w:hAnsi="Times New Roman"/>
          <w:sz w:val="28"/>
          <w:szCs w:val="28"/>
        </w:rPr>
        <w:t xml:space="preserve">пунктом 5(2) Правил № 696;</w:t>
      </w:r>
      <w:r>
        <w:rPr>
          <w:rFonts w:ascii="Times New Roman" w:hAnsi="Times New Roman"/>
          <w:sz w:val="28"/>
          <w:szCs w:val="28"/>
        </w:rPr>
        <w:t xml:space="preserve">»;</w:t>
      </w:r>
      <w:r>
        <w:rPr>
          <w:rFonts w:ascii="Times New Roman" w:hAnsi="Times New Roman"/>
          <w:color w:val="000000" w:themeColor="text1"/>
          <w:sz w:val="28"/>
          <w:szCs w:val="28"/>
          <w14:ligatures w14:val="none"/>
        </w:rPr>
      </w:r>
      <w:r>
        <w:rPr>
          <w:rFonts w:ascii="Times New Roman" w:hAnsi="Times New Roman"/>
          <w:color w:val="000000" w:themeColor="text1"/>
          <w:sz w:val="28"/>
          <w:szCs w:val="28"/>
          <w14:ligatures w14:val="none"/>
        </w:rPr>
      </w:r>
    </w:p>
    <w:p>
      <w:pPr>
        <w:ind w:firstLine="709"/>
        <w:jc w:val="both"/>
        <w:spacing w:after="0" w:line="240" w:lineRule="auto"/>
        <w:tabs>
          <w:tab w:val="left" w:pos="709" w:leader="none"/>
        </w:tabs>
        <w:rPr>
          <w:rFonts w:ascii="Times New Roman" w:hAnsi="Times New Roman"/>
          <w:color w:val="000000" w:themeColor="text1"/>
          <w:sz w:val="28"/>
          <w:szCs w:val="28"/>
        </w:rPr>
      </w:pPr>
      <w:r>
        <w:rPr>
          <w:rFonts w:ascii="Times New Roman" w:hAnsi="Times New Roman"/>
          <w:color w:val="000000" w:themeColor="text1"/>
          <w:sz w:val="28"/>
          <w:szCs w:val="28"/>
        </w:rPr>
        <w:t xml:space="preserve">г) в абзаце первом пункта 6, абзаце первом пункта 7, пункте 9, абзаце первом пункта 10, абзаце первом пункта 11, пунктах 12, 13, 15, абзаце первом пункта 16, абзаце первом пункта 17, абзаце первом пункта 20 слова «подпу</w:t>
      </w:r>
      <w:r>
        <w:rPr>
          <w:rFonts w:ascii="Times New Roman" w:hAnsi="Times New Roman"/>
          <w:color w:val="000000" w:themeColor="text1"/>
          <w:sz w:val="28"/>
          <w:szCs w:val="28"/>
        </w:rPr>
        <w:t xml:space="preserve">нктом 1 пункта 3» заменить словами «пунктом 3»;</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tabs>
          <w:tab w:val="left" w:pos="709" w:leader="none"/>
        </w:tabs>
        <w:rPr>
          <w:rFonts w:ascii="Times New Roman" w:hAnsi="Times New Roman"/>
          <w:color w:val="000000" w:themeColor="text1"/>
          <w:sz w:val="28"/>
          <w:szCs w:val="28"/>
        </w:rPr>
      </w:pPr>
      <w:r>
        <w:rPr>
          <w:rFonts w:ascii="Times New Roman" w:hAnsi="Times New Roman"/>
          <w:color w:val="000000" w:themeColor="text1"/>
          <w:sz w:val="28"/>
          <w:szCs w:val="28"/>
        </w:rPr>
        <w:t xml:space="preserve">д) пункты 21-29 признать утратившими силу;</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tabs>
          <w:tab w:val="left" w:pos="709" w:leader="none"/>
        </w:tabs>
        <w:rPr>
          <w:rFonts w:ascii="Times New Roman" w:hAnsi="Times New Roman"/>
          <w:color w:val="000000" w:themeColor="text1"/>
          <w:sz w:val="28"/>
          <w:szCs w:val="28"/>
        </w:rPr>
      </w:pPr>
      <w:r>
        <w:rPr>
          <w:rFonts w:ascii="Times New Roman" w:hAnsi="Times New Roman"/>
          <w:color w:val="000000" w:themeColor="text1"/>
          <w:sz w:val="28"/>
          <w:szCs w:val="28"/>
        </w:rPr>
        <w:t xml:space="preserve">е) пункты</w:t>
      </w:r>
      <w:r>
        <w:rPr>
          <w:rFonts w:ascii="Times New Roman" w:hAnsi="Times New Roman"/>
          <w:color w:val="000000" w:themeColor="text1"/>
          <w:sz w:val="28"/>
          <w:szCs w:val="28"/>
          <w:highlight w:val="white"/>
        </w:rPr>
        <w:t xml:space="preserve"> </w:t>
      </w:r>
      <w:r>
        <w:rPr>
          <w:rFonts w:ascii="Times New Roman" w:hAnsi="Times New Roman"/>
          <w:color w:val="000000" w:themeColor="text1"/>
          <w:sz w:val="28"/>
          <w:szCs w:val="28"/>
          <w:highlight w:val="white"/>
        </w:rPr>
        <w:t xml:space="preserve">35-37</w:t>
      </w:r>
      <w:r>
        <w:rPr>
          <w:rFonts w:ascii="Times New Roman" w:hAnsi="Times New Roman"/>
          <w:color w:val="000000" w:themeColor="text1"/>
          <w:sz w:val="28"/>
          <w:szCs w:val="28"/>
        </w:rPr>
        <w:t xml:space="preserve"> признать утратившими силу;</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ж) дополнить пунктами следующего содержания:</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sz w:val="28"/>
          <w:szCs w:val="28"/>
        </w:rPr>
        <w:t xml:space="preserve">«38. Жилые помещения (жилые дома), построенные (приобретенные) в соотве</w:t>
      </w:r>
      <w:r>
        <w:rPr>
          <w:rFonts w:ascii="Times New Roman" w:hAnsi="Times New Roman"/>
          <w:color w:val="000000" w:themeColor="text1"/>
          <w:sz w:val="28"/>
          <w:szCs w:val="28"/>
        </w:rPr>
        <w:t xml:space="preserve">тствии с настоящим Порядком, относятся к жилищному фонду коммерческого использования и предоставляются гражданам в возмездное владение и пользование по договору найма жилого помещения в соответствии с Гражданским кодексом Российской Федерации. В указанном </w:t>
      </w:r>
      <w:r>
        <w:rPr>
          <w:rFonts w:ascii="Times New Roman" w:hAnsi="Times New Roman"/>
          <w:color w:val="000000" w:themeColor="text1"/>
          <w:sz w:val="28"/>
          <w:szCs w:val="28"/>
        </w:rPr>
        <w:t xml:space="preserve">договоре предусматривается срок работы гражданина по трудовому договору с работодателем в течение не менее 10 лет, по истечении которого гражданин имеет право на приобретение указанного жилого помещения в свою собственность по цене, не превышающей 1 процен</w:t>
      </w:r>
      <w:r>
        <w:rPr>
          <w:rFonts w:ascii="Times New Roman" w:hAnsi="Times New Roman"/>
          <w:color w:val="000000" w:themeColor="text1"/>
          <w:sz w:val="28"/>
          <w:szCs w:val="28"/>
        </w:rPr>
        <w:t xml:space="preserve">та расчетной стоимости строительства (приобретения) жилья (далее – выкупная цена жилья). Уплата средств в размере выкупной цены жилья может производиться по усмотрению нанимателей жилого помещения ежемесячно (ежеквартально) равными долями в течение указанн</w:t>
      </w:r>
      <w:r>
        <w:rPr>
          <w:rFonts w:ascii="Times New Roman" w:hAnsi="Times New Roman"/>
          <w:color w:val="000000" w:themeColor="text1"/>
          <w:sz w:val="28"/>
          <w:szCs w:val="28"/>
        </w:rPr>
        <w:t xml:space="preserve">ого срока без права досрочного внесения платежей.</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rPr>
      </w:pPr>
      <w:r>
        <w:rPr>
          <w:rFonts w:ascii="Times New Roman" w:hAnsi="Times New Roman"/>
          <w:color w:val="000000" w:themeColor="text1"/>
          <w:sz w:val="28"/>
          <w:szCs w:val="28"/>
        </w:rPr>
        <w:t xml:space="preserve">Плата за наем жилого помещения устанавливается в размере не более 0,15 процента минимального размера оплаты труда, установленного в соответствии со статьей 133 Трудового кодекса Российской Федерации, за 1 к</w:t>
      </w:r>
      <w:r>
        <w:rPr>
          <w:rFonts w:ascii="Times New Roman" w:hAnsi="Times New Roman"/>
          <w:color w:val="000000" w:themeColor="text1"/>
          <w:sz w:val="28"/>
          <w:szCs w:val="28"/>
        </w:rPr>
        <w:t xml:space="preserve">в. метр.</w:t>
      </w:r>
      <w:r>
        <w:rPr>
          <w:rFonts w:ascii="Times New Roman" w:hAnsi="Times New Roman"/>
          <w:color w:val="000000" w:themeColor="text1"/>
        </w:rPr>
      </w:r>
      <w:r>
        <w:rPr>
          <w:rFonts w:ascii="Times New Roman" w:hAnsi="Times New Roman"/>
          <w:color w:val="000000" w:themeColor="text1"/>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В случае если жилое помещение находится в общей собственности муниципального образования Новосибирской области и указанного работодателя, в договоре найма жилого помещения определяется, кому и в каких размерах вносятся платежи.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highlight w:val="white"/>
        </w:rPr>
      </w:pPr>
      <w:r>
        <w:rPr>
          <w:rFonts w:ascii="Times New Roman" w:hAnsi="Times New Roman"/>
          <w:color w:val="000000" w:themeColor="text1"/>
          <w:sz w:val="28"/>
          <w:szCs w:val="28"/>
          <w:highlight w:val="white"/>
        </w:rPr>
        <w:t xml:space="preserve">Порядок выкупа жилого помещения (жилого дома) определяется органами местного самоуправления муниципальных образований Новосибирской области.</w:t>
      </w:r>
      <w:r>
        <w:rPr>
          <w:rFonts w:ascii="Times New Roman" w:hAnsi="Times New Roman"/>
          <w:color w:val="000000" w:themeColor="text1"/>
          <w:highlight w:val="white"/>
        </w:rPr>
      </w:r>
      <w:r>
        <w:rPr>
          <w:rFonts w:ascii="Times New Roman" w:hAnsi="Times New Roman"/>
          <w:color w:val="000000" w:themeColor="text1"/>
          <w:highlight w:val="white"/>
        </w:rPr>
      </w:r>
    </w:p>
    <w:p>
      <w:pPr>
        <w:ind w:firstLine="709"/>
        <w:jc w:val="both"/>
        <w:spacing w:after="0" w:line="240" w:lineRule="auto"/>
        <w:rPr>
          <w:rFonts w:ascii="Times New Roman" w:hAnsi="Times New Roman"/>
          <w:color w:val="000000" w:themeColor="text1"/>
        </w:rPr>
      </w:pPr>
      <w:r>
        <w:rPr>
          <w:rFonts w:ascii="Times New Roman" w:hAnsi="Times New Roman"/>
          <w:color w:val="000000" w:themeColor="text1"/>
          <w:sz w:val="28"/>
          <w:szCs w:val="28"/>
        </w:rPr>
        <w:t xml:space="preserve">39. Существенными условиями договора найма жилого помещения, указанного в пункте 38 настоящего Порядка, являются:</w:t>
      </w:r>
      <w:r>
        <w:rPr>
          <w:rFonts w:ascii="Times New Roman" w:hAnsi="Times New Roman"/>
          <w:color w:val="000000" w:themeColor="text1"/>
        </w:rPr>
      </w:r>
      <w:r>
        <w:rPr>
          <w:rFonts w:ascii="Times New Roman" w:hAnsi="Times New Roman"/>
          <w:color w:val="000000" w:themeColor="text1"/>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1</w:t>
      </w:r>
      <w:r>
        <w:rPr>
          <w:rFonts w:ascii="Times New Roman" w:hAnsi="Times New Roman"/>
          <w:color w:val="000000" w:themeColor="text1"/>
          <w:sz w:val="28"/>
          <w:szCs w:val="28"/>
        </w:rPr>
        <w:t xml:space="preserve">) работа нанимателя жилого помещения у работодателя по трудовому договору в течение не менее 10 лет на сельских территориях, территориях опорных населенных пунктов, прилегающих территориях в границах муниципального района (городского поселения, муниципальн</w:t>
      </w:r>
      <w:r>
        <w:rPr>
          <w:rFonts w:ascii="Times New Roman" w:hAnsi="Times New Roman"/>
          <w:color w:val="000000" w:themeColor="text1"/>
          <w:sz w:val="28"/>
          <w:szCs w:val="28"/>
        </w:rPr>
        <w:t xml:space="preserve">ого округа, городского округа) Новосибирской области, на которых предоставляется жилое помещение, со дня оформления договора найма жилого помещения, за исключением случая, указанного в подпункте 2 настоящего пункта, а в случае если право на получение жилья</w:t>
      </w:r>
      <w:r>
        <w:rPr>
          <w:rFonts w:ascii="Times New Roman" w:hAnsi="Times New Roman"/>
          <w:color w:val="000000" w:themeColor="text1"/>
          <w:sz w:val="28"/>
          <w:szCs w:val="28"/>
        </w:rPr>
        <w:t xml:space="preserve"> возникло при соответствии гражданина условию, указанному в подпункте «</w:t>
      </w:r>
      <w:r>
        <w:rPr>
          <w:rFonts w:ascii="Times New Roman" w:hAnsi="Times New Roman"/>
          <w:color w:val="000000" w:themeColor="text1"/>
          <w:sz w:val="28"/>
          <w:szCs w:val="28"/>
          <w:highlight w:val="white"/>
        </w:rPr>
        <w:t xml:space="preserve">г» пункта 4 </w:t>
      </w:r>
      <w:r>
        <w:rPr>
          <w:rFonts w:ascii="Times New Roman" w:hAnsi="Times New Roman"/>
          <w:color w:val="000000" w:themeColor="text1"/>
          <w:sz w:val="28"/>
          <w:szCs w:val="28"/>
        </w:rPr>
        <w:t xml:space="preserve">приложения № 2, – работа нанимателя жилого помещения в профильной образовательной организации или профильном научном учреждении по трудовому договору в течение не менее 10 л</w:t>
      </w:r>
      <w:r>
        <w:rPr>
          <w:rFonts w:ascii="Times New Roman" w:hAnsi="Times New Roman"/>
          <w:color w:val="000000" w:themeColor="text1"/>
          <w:sz w:val="28"/>
          <w:szCs w:val="28"/>
        </w:rPr>
        <w:t xml:space="preserve">ет со дня оформления договора найма жилого помещения;</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rPr>
      </w:pPr>
      <w:r>
        <w:rPr>
          <w:rFonts w:ascii="Times New Roman" w:hAnsi="Times New Roman"/>
          <w:color w:val="000000" w:themeColor="text1"/>
          <w:sz w:val="28"/>
          <w:szCs w:val="28"/>
        </w:rPr>
        <w:t xml:space="preserve">2) право гражданина трудоустроиться на сельских территориях, территориях опорных населенных пунктов, прилегающих территориях в пределах Новосибирской </w:t>
      </w:r>
      <w:r>
        <w:rPr>
          <w:rFonts w:ascii="Times New Roman" w:hAnsi="Times New Roman"/>
          <w:color w:val="000000" w:themeColor="text1"/>
          <w:sz w:val="28"/>
          <w:szCs w:val="28"/>
        </w:rPr>
        <w:t xml:space="preserve">области</w:t>
      </w:r>
      <w:r>
        <w:rPr>
          <w:rFonts w:ascii="Times New Roman" w:hAnsi="Times New Roman"/>
          <w:color w:val="000000" w:themeColor="text1"/>
          <w:sz w:val="28"/>
          <w:szCs w:val="28"/>
        </w:rPr>
        <w:t xml:space="preserve">, в котором гражданину предоставлено жилое по</w:t>
      </w:r>
      <w:r>
        <w:rPr>
          <w:rFonts w:ascii="Times New Roman" w:hAnsi="Times New Roman"/>
          <w:color w:val="000000" w:themeColor="text1"/>
          <w:sz w:val="28"/>
          <w:szCs w:val="28"/>
        </w:rPr>
        <w:t xml:space="preserve">мещение (жилой дом) на условиях найма жилья, в</w:t>
      </w:r>
      <w:r>
        <w:rPr>
          <w:rFonts w:ascii="Times New Roman" w:hAnsi="Times New Roman"/>
          <w:color w:val="000000" w:themeColor="text1"/>
          <w:sz w:val="28"/>
          <w:szCs w:val="28"/>
        </w:rPr>
        <w:t xml:space="preserve"> срок, не превышающий 6 месяцев, в случае если право собственности на долю работодателя в общей собственности на жилое помещение (жилой дом) переходит к другим лицам и приводит к расторжению трудового договора,</w:t>
      </w:r>
      <w:r>
        <w:rPr>
          <w:rFonts w:ascii="Times New Roman" w:hAnsi="Times New Roman"/>
          <w:color w:val="000000" w:themeColor="text1"/>
          <w:sz w:val="28"/>
          <w:szCs w:val="28"/>
        </w:rPr>
        <w:t xml:space="preserve"> заключенного гражданином с прежним работодателем;</w:t>
      </w:r>
      <w:r>
        <w:rPr>
          <w:rFonts w:ascii="Times New Roman" w:hAnsi="Times New Roman"/>
          <w:color w:val="000000" w:themeColor="text1"/>
        </w:rPr>
      </w:r>
      <w:r>
        <w:rPr>
          <w:rFonts w:ascii="Times New Roman" w:hAnsi="Times New Roman"/>
          <w:color w:val="000000" w:themeColor="text1"/>
        </w:rPr>
      </w:r>
    </w:p>
    <w:p>
      <w:pPr>
        <w:ind w:firstLine="709"/>
        <w:jc w:val="both"/>
        <w:spacing w:after="0" w:line="240" w:lineRule="auto"/>
        <w:rPr>
          <w:rFonts w:ascii="Times New Roman" w:hAnsi="Times New Roman"/>
          <w:color w:val="000000" w:themeColor="text1"/>
          <w:sz w:val="28"/>
          <w:szCs w:val="28"/>
          <w:highlight w:val="none"/>
        </w:rPr>
      </w:pPr>
      <w:r>
        <w:rPr>
          <w:rFonts w:ascii="Times New Roman" w:hAnsi="Times New Roman"/>
          <w:color w:val="000000" w:themeColor="text1"/>
          <w:sz w:val="28"/>
          <w:szCs w:val="28"/>
        </w:rPr>
        <w:t xml:space="preserve">3) </w:t>
      </w:r>
      <w:r>
        <w:rPr>
          <w:rFonts w:ascii="Times New Roman" w:hAnsi="Times New Roman"/>
          <w:color w:val="000000" w:themeColor="text1"/>
          <w:sz w:val="28"/>
          <w:szCs w:val="28"/>
        </w:rPr>
        <w:t xml:space="preserve">регистрация </w:t>
      </w:r>
      <w:r>
        <w:rPr>
          <w:rFonts w:ascii="Times New Roman" w:hAnsi="Times New Roman"/>
          <w:color w:val="000000" w:themeColor="text1"/>
          <w:sz w:val="28"/>
          <w:szCs w:val="28"/>
        </w:rPr>
        <w:t xml:space="preserve">гражданина, указанного в подпункте</w:t>
      </w:r>
      <w:r>
        <w:rPr>
          <w:rFonts w:ascii="Times New Roman" w:hAnsi="Times New Roman"/>
          <w:color w:val="000000" w:themeColor="text1"/>
          <w:sz w:val="28"/>
          <w:szCs w:val="28"/>
          <w:highlight w:val="white"/>
        </w:rPr>
        <w:t xml:space="preserve"> «г» пункта 4 </w:t>
      </w:r>
      <w:r>
        <w:rPr>
          <w:rFonts w:ascii="Times New Roman" w:hAnsi="Times New Roman"/>
          <w:color w:val="000000" w:themeColor="text1"/>
          <w:sz w:val="28"/>
          <w:szCs w:val="28"/>
        </w:rPr>
        <w:t xml:space="preserve">приложения </w:t>
      </w:r>
      <w:r>
        <w:rPr>
          <w:rFonts w:ascii="Times New Roman" w:hAnsi="Times New Roman"/>
          <w:color w:val="000000" w:themeColor="text1"/>
          <w:sz w:val="28"/>
          <w:szCs w:val="28"/>
        </w:rPr>
        <w:t xml:space="preserve">№ 2,</w:t>
      </w:r>
      <w:r>
        <w:rPr>
          <w:rFonts w:ascii="Times New Roman" w:hAnsi="Times New Roman"/>
          <w:color w:val="000000" w:themeColor="text1"/>
          <w:sz w:val="28"/>
          <w:szCs w:val="28"/>
        </w:rPr>
        <w:t xml:space="preserve"> по месту жительства (месту пребывания) в жилом помещении, указанном в </w:t>
      </w:r>
      <w:r>
        <w:rPr>
          <w:rFonts w:ascii="Times New Roman" w:hAnsi="Times New Roman"/>
          <w:color w:val="000000" w:themeColor="text1"/>
          <w:sz w:val="28"/>
          <w:szCs w:val="28"/>
          <w:highlight w:val="white"/>
        </w:rPr>
        <w:t xml:space="preserve">абзаце девятом пункта 3 н</w:t>
      </w:r>
      <w:r>
        <w:rPr>
          <w:rFonts w:ascii="Times New Roman" w:hAnsi="Times New Roman"/>
          <w:color w:val="000000" w:themeColor="text1"/>
          <w:sz w:val="28"/>
          <w:szCs w:val="28"/>
        </w:rPr>
        <w:t xml:space="preserve">астоящего Порядка;</w:t>
      </w:r>
      <w:r>
        <w:rPr>
          <w:rFonts w:ascii="Times New Roman" w:hAnsi="Times New Roman"/>
          <w:color w:val="000000" w:themeColor="text1"/>
          <w:sz w:val="28"/>
          <w:szCs w:val="28"/>
          <w:highlight w:val="none"/>
        </w:rPr>
      </w:r>
      <w:r>
        <w:rPr>
          <w:rFonts w:ascii="Times New Roman" w:hAnsi="Times New Roman"/>
          <w:color w:val="000000" w:themeColor="text1"/>
          <w:sz w:val="28"/>
          <w:szCs w:val="28"/>
          <w:highlight w:val="none"/>
        </w:rPr>
      </w:r>
    </w:p>
    <w:p>
      <w:pPr>
        <w:ind w:firstLine="709"/>
        <w:jc w:val="both"/>
        <w:spacing w:after="0" w:afterAutospacing="0" w:line="240" w:lineRule="auto"/>
        <w:rPr>
          <w:rFonts w:ascii="Times New Roman" w:hAnsi="Times New Roman" w:cs="Times New Roman"/>
          <w:color w:val="c00000" w:themeColor="text1"/>
          <w:sz w:val="28"/>
          <w:szCs w:val="28"/>
          <w:highlight w:val="white"/>
        </w:rPr>
      </w:pPr>
      <w:r>
        <w:rPr>
          <w:rFonts w:ascii="Times New Roman" w:hAnsi="Times New Roman" w:eastAsia="Times New Roman" w:cs="Times New Roman"/>
          <w:color w:val="000000" w:themeColor="text1"/>
          <w:sz w:val="28"/>
          <w:szCs w:val="28"/>
          <w:highlight w:val="white"/>
        </w:rPr>
        <w:t xml:space="preserve">4) на момент заключения договора найма жилого помещения, гражданином не утеряно право нуждающегося в улучшении жилищных условий.</w:t>
      </w:r>
      <w:r>
        <w:rPr>
          <w:rFonts w:ascii="Times New Roman" w:hAnsi="Times New Roman" w:cs="Times New Roman"/>
          <w:color w:val="c00000" w:themeColor="text1"/>
          <w:sz w:val="28"/>
          <w:szCs w:val="28"/>
          <w:highlight w:val="white"/>
        </w:rPr>
      </w:r>
      <w:r>
        <w:rPr>
          <w:rFonts w:ascii="Times New Roman" w:hAnsi="Times New Roman" w:cs="Times New Roman"/>
          <w:color w:val="c00000" w:themeColor="text1"/>
          <w:sz w:val="28"/>
          <w:szCs w:val="28"/>
          <w:highlight w:val="white"/>
        </w:rPr>
      </w:r>
    </w:p>
    <w:p>
      <w:pPr>
        <w:ind w:firstLine="709"/>
        <w:jc w:val="both"/>
        <w:spacing w:after="0" w:afterAutospacing="0" w:line="240" w:lineRule="auto"/>
        <w:rPr>
          <w:rFonts w:ascii="Times New Roman" w:hAnsi="Times New Roman"/>
          <w:color w:val="000000" w:themeColor="text1"/>
        </w:rPr>
      </w:pPr>
      <w:r>
        <w:rPr>
          <w:rFonts w:ascii="Times New Roman" w:hAnsi="Times New Roman" w:eastAsia="Times New Roman" w:cs="Times New Roman"/>
          <w:color w:val="000000" w:themeColor="text1"/>
          <w:sz w:val="28"/>
          <w:szCs w:val="28"/>
        </w:rPr>
        <w:t xml:space="preserve">40. В</w:t>
      </w:r>
      <w:r>
        <w:rPr>
          <w:rFonts w:ascii="Times New Roman" w:hAnsi="Times New Roman"/>
          <w:color w:val="000000" w:themeColor="text1"/>
          <w:sz w:val="28"/>
          <w:szCs w:val="28"/>
        </w:rPr>
        <w:t xml:space="preserve"> случае</w:t>
      </w:r>
      <w:r>
        <w:rPr>
          <w:rFonts w:ascii="Times New Roman" w:hAnsi="Times New Roman"/>
          <w:color w:val="000000" w:themeColor="text1"/>
          <w:sz w:val="28"/>
          <w:szCs w:val="28"/>
        </w:rPr>
        <w:t xml:space="preserve"> несоблюдения нанимателем жилого помещения условий, предусмотренных пунктом 39 настоящего Порядка, наниматель жилого помещения лишается права приобрести жилое помещение, указанное в пункте 38 настоящего Порядка, в свою собственность по выкупной цене жилья.</w:t>
      </w:r>
      <w:r>
        <w:rPr>
          <w:rFonts w:ascii="Times New Roman" w:hAnsi="Times New Roman"/>
          <w:color w:val="000000" w:themeColor="text1"/>
        </w:rPr>
      </w:r>
      <w:r>
        <w:rPr>
          <w:rFonts w:ascii="Times New Roman" w:hAnsi="Times New Roman"/>
          <w:color w:val="000000" w:themeColor="text1"/>
        </w:rPr>
      </w:r>
    </w:p>
    <w:p>
      <w:pPr>
        <w:ind w:firstLine="709"/>
        <w:jc w:val="both"/>
        <w:spacing w:after="0" w:line="240" w:lineRule="auto"/>
        <w:rPr>
          <w:rFonts w:ascii="Times New Roman" w:hAnsi="Times New Roman"/>
          <w:color w:val="000000" w:themeColor="text1"/>
        </w:rPr>
      </w:pPr>
      <w:r>
        <w:rPr>
          <w:rFonts w:ascii="Times New Roman" w:hAnsi="Times New Roman"/>
          <w:color w:val="000000" w:themeColor="text1"/>
          <w:sz w:val="28"/>
          <w:szCs w:val="28"/>
        </w:rPr>
        <w:t xml:space="preserve">В случае гибели (смерти) гражданина, призванного на военную службу по мобилизации в Вооруженные Силы Российской Федерации, проходящего военную службу в Вооруженных Силах Российской Федерации по контракту или находящегося на военной службе (службе) в войск</w:t>
      </w:r>
      <w:r>
        <w:rPr>
          <w:rFonts w:ascii="Times New Roman" w:hAnsi="Times New Roman"/>
          <w:color w:val="000000" w:themeColor="text1"/>
          <w:sz w:val="28"/>
          <w:szCs w:val="28"/>
        </w:rPr>
        <w:t xml:space="preserve">ах национальной гвардии Российской Федерации, в воинских формированиях и органах, указанных в пункте 6 статьи 1 Федерального закона «Об обороне», при условии его участия в специальной военной операции на территориях Украины, Донецкой Народной Республики, Л</w:t>
      </w:r>
      <w:r>
        <w:rPr>
          <w:rFonts w:ascii="Times New Roman" w:hAnsi="Times New Roman"/>
          <w:color w:val="000000" w:themeColor="text1"/>
          <w:sz w:val="28"/>
          <w:szCs w:val="28"/>
        </w:rPr>
        <w:t xml:space="preserve">уганской Народной Республики, Запорожской области и Херсонской области, заключившего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(далее </w:t>
      </w:r>
      <w:r>
        <w:rPr>
          <w:rFonts w:ascii="Times New Roman" w:hAnsi="Times New Roman"/>
          <w:color w:val="000000" w:themeColor="text1"/>
          <w:sz w:val="28"/>
          <w:szCs w:val="28"/>
          <w:highlight w:val="white"/>
        </w:rPr>
        <w:t xml:space="preserve">–</w:t>
      </w:r>
      <w:r>
        <w:rPr>
          <w:rFonts w:ascii="Times New Roman" w:hAnsi="Times New Roman"/>
          <w:color w:val="000000" w:themeColor="text1"/>
          <w:sz w:val="28"/>
          <w:szCs w:val="28"/>
        </w:rPr>
        <w:t xml:space="preserve"> в</w:t>
      </w:r>
      <w:r>
        <w:rPr>
          <w:rFonts w:ascii="Times New Roman" w:hAnsi="Times New Roman"/>
          <w:color w:val="000000" w:themeColor="text1"/>
          <w:sz w:val="28"/>
          <w:szCs w:val="28"/>
        </w:rPr>
        <w:t xml:space="preserve">оеннослужащий), если он </w:t>
      </w:r>
      <w:r>
        <w:rPr>
          <w:rFonts w:ascii="Times New Roman" w:hAnsi="Times New Roman"/>
          <w:color w:val="000000" w:themeColor="text1"/>
          <w:sz w:val="28"/>
          <w:szCs w:val="28"/>
        </w:rPr>
        <w:t xml:space="preserve">погиб (умер) при выполнении задач в период проведения специальной военной операции либо позднее указанного периода, но вследствие увечья (ранения, травмы, контузии) или заболевания, полученных при выполнении задач в ходе проведения </w:t>
      </w:r>
      <w:r>
        <w:rPr>
          <w:rFonts w:ascii="Times New Roman" w:hAnsi="Times New Roman"/>
          <w:color w:val="000000" w:themeColor="text1"/>
          <w:sz w:val="28"/>
          <w:szCs w:val="28"/>
        </w:rPr>
        <w:t xml:space="preserve">специальной военной операции, или в случае объявления судом военнослужащего умершим, а также в случае признания военнослужащего инвалидом I группы в порядке, установленном законодательством Российской Федерации, за наследниками такого военнослужащего сохра</w:t>
      </w:r>
      <w:r>
        <w:rPr>
          <w:rFonts w:ascii="Times New Roman" w:hAnsi="Times New Roman"/>
          <w:color w:val="000000" w:themeColor="text1"/>
          <w:sz w:val="28"/>
          <w:szCs w:val="28"/>
        </w:rPr>
        <w:t xml:space="preserve">няется право приобрести жилое помещение, указанное в пункте 38 настоящего Порядка, в свою собственность по выкупной цене жилья независимо от выполнения военнослужащим условий договора найма жилого помещения, предусмотренных пунктом 39 настоящего Порядка, н</w:t>
      </w:r>
      <w:r>
        <w:rPr>
          <w:rFonts w:ascii="Times New Roman" w:hAnsi="Times New Roman"/>
          <w:color w:val="000000" w:themeColor="text1"/>
          <w:sz w:val="28"/>
          <w:szCs w:val="28"/>
        </w:rPr>
        <w:t xml:space="preserve">о не ранее чем через 5 лет после заключения военнослужащим трудового договора с работодателем. Причинная связь увечья (ранения, травмы, контузии) или заболевания, приведших к смерти военнослужащего или признанию военнослужащего инвалидом I группы в порядке</w:t>
      </w:r>
      <w:r>
        <w:rPr>
          <w:rFonts w:ascii="Times New Roman" w:hAnsi="Times New Roman"/>
          <w:color w:val="000000" w:themeColor="text1"/>
          <w:sz w:val="28"/>
          <w:szCs w:val="28"/>
        </w:rPr>
        <w:t xml:space="preserve">, установленном законодательством Российской Федерации, с выполнением им задач в ходе проведения специальной военной операции устанавливается военно-врачебными комиссиями и (или) федеральными учреждениями медико-социальной экспертизы.</w:t>
      </w:r>
      <w:r>
        <w:rPr>
          <w:rFonts w:ascii="Times New Roman" w:hAnsi="Times New Roman"/>
          <w:color w:val="000000" w:themeColor="text1"/>
        </w:rPr>
      </w:r>
      <w:r>
        <w:rPr>
          <w:rFonts w:ascii="Times New Roman" w:hAnsi="Times New Roman"/>
          <w:color w:val="000000" w:themeColor="text1"/>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41. Наниматель жилого</w:t>
      </w:r>
      <w:r>
        <w:rPr>
          <w:rFonts w:ascii="Times New Roman" w:hAnsi="Times New Roman"/>
          <w:color w:val="000000" w:themeColor="text1"/>
          <w:sz w:val="28"/>
          <w:szCs w:val="28"/>
        </w:rPr>
        <w:t xml:space="preserve"> помещения вправе требовать, в том числе в судебном порядке, от собственника (собственников) жилого помещения возврата средств, внесенных им в счет уплаты средств в размере выкупной цены жилья, в случае несоблюдения нанимателем жилого помещения условий, пр</w:t>
      </w:r>
      <w:r>
        <w:rPr>
          <w:rFonts w:ascii="Times New Roman" w:hAnsi="Times New Roman"/>
          <w:color w:val="000000" w:themeColor="text1"/>
          <w:sz w:val="28"/>
          <w:szCs w:val="28"/>
        </w:rPr>
        <w:t xml:space="preserve">едусмотренных пунктом 39 настоящего Порядка.</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tabs>
          <w:tab w:val="left" w:pos="992" w:leader="none"/>
          <w:tab w:val="left" w:pos="1134" w:leader="none"/>
        </w:tabs>
        <w:rPr>
          <w:rFonts w:ascii="Times New Roman" w:hAnsi="Times New Roman"/>
          <w:color w:val="000000" w:themeColor="text1"/>
          <w:sz w:val="28"/>
          <w:szCs w:val="28"/>
        </w:rPr>
      </w:pPr>
      <w:r>
        <w:rPr>
          <w:rFonts w:ascii="Times New Roman" w:hAnsi="Times New Roman"/>
          <w:color w:val="000000" w:themeColor="text1"/>
          <w:sz w:val="28"/>
          <w:szCs w:val="28"/>
        </w:rPr>
        <w:t xml:space="preserve">42. В целях повышения эффективности реализации мероприятий, предусмотренных настоящим Порядком, в соглашении о предоставлении субсидий предусматриваются обязательства органов местного самоуправления муниципально</w:t>
      </w:r>
      <w:r>
        <w:rPr>
          <w:rFonts w:ascii="Times New Roman" w:hAnsi="Times New Roman"/>
          <w:color w:val="000000" w:themeColor="text1"/>
          <w:sz w:val="28"/>
          <w:szCs w:val="28"/>
        </w:rPr>
        <w:t xml:space="preserve">го образования Новосибирской области обеспечить заключение муниципального контракта на поставку товаров, выполнение работ, оказание услуг по каждому мероприятию в срок, не превышающий 3 месяцев со дня заключения соглашения. В случае невозможности заключени</w:t>
      </w:r>
      <w:r>
        <w:rPr>
          <w:rFonts w:ascii="Times New Roman" w:hAnsi="Times New Roman"/>
          <w:color w:val="000000" w:themeColor="text1"/>
          <w:sz w:val="28"/>
          <w:szCs w:val="28"/>
        </w:rPr>
        <w:t xml:space="preserve">я муниципального контракта на выполнение работ, поставку товаров, оказание услуг в указанный срок муниципальное образование Новосибирской области может обратиться в министерство и инициировать внесение изменений в соглашение в части увеличения указанного в</w:t>
      </w:r>
      <w:r>
        <w:rPr>
          <w:rFonts w:ascii="Times New Roman" w:hAnsi="Times New Roman"/>
          <w:color w:val="000000" w:themeColor="text1"/>
          <w:sz w:val="28"/>
          <w:szCs w:val="28"/>
        </w:rPr>
        <w:t xml:space="preserve"> соглашении срока заключения муниципального контракта на выполнение работ, поставку товаров, оказание услуг по мероприятиям, предусмотренным и настоящих Правил, до 5 месяцев со дня заключения соглашения.</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43. В случае возникновения экономии в результате зак</w:t>
      </w:r>
      <w:r>
        <w:rPr>
          <w:rFonts w:ascii="Times New Roman" w:hAnsi="Times New Roman"/>
          <w:color w:val="000000" w:themeColor="text1"/>
          <w:sz w:val="28"/>
          <w:szCs w:val="28"/>
        </w:rPr>
        <w:t xml:space="preserve">лючения муниципальных контрактов на закупку товаров, работ, услуг для обеспечения муниципальных нужд муниципальным образованием Новосибирской области не могут быть направлены предложения в части внесения изменений в соглашение в части сокращения расходов, </w:t>
      </w:r>
      <w:r>
        <w:rPr>
          <w:rFonts w:ascii="Times New Roman" w:hAnsi="Times New Roman"/>
          <w:color w:val="000000" w:themeColor="text1"/>
          <w:sz w:val="28"/>
          <w:szCs w:val="28"/>
        </w:rPr>
        <w:t xml:space="preserve">источником которых являются внебюджетные средства.</w:t>
      </w:r>
      <w:r>
        <w:rPr>
          <w:rFonts w:ascii="Times New Roman" w:hAnsi="Times New Roman"/>
          <w:color w:val="000000" w:themeColor="text1"/>
          <w:sz w:val="28"/>
          <w:szCs w:val="28"/>
        </w:rPr>
      </w:r>
      <w:r>
        <w:rPr>
          <w:rFonts w:ascii="Times New Roman" w:hAnsi="Times New Roman"/>
          <w:color w:val="000000" w:themeColor="text1"/>
          <w:sz w:val="28"/>
          <w:szCs w:val="28"/>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44. Субсидия предоставляется на основании соглашения, подготовленного (сформированного) с использованием государственной интегрированной </w:t>
      </w:r>
      <w:r>
        <w:rPr>
          <w:rFonts w:ascii="Times New Roman" w:hAnsi="Times New Roman" w:eastAsia="Times New Roman" w:cs="Times New Roman"/>
          <w:color w:val="000000" w:themeColor="text1"/>
          <w:sz w:val="28"/>
          <w:szCs w:val="28"/>
          <w:lang w:val="ru-RU"/>
        </w:rPr>
        <w:t xml:space="preserve">информационной системы управления общественными финансами «Электронн</w:t>
      </w:r>
      <w:r>
        <w:rPr>
          <w:rFonts w:ascii="Times New Roman" w:hAnsi="Times New Roman" w:eastAsia="Times New Roman" w:cs="Times New Roman"/>
          <w:color w:val="000000" w:themeColor="text1"/>
          <w:sz w:val="28"/>
          <w:szCs w:val="28"/>
          <w:lang w:val="ru-RU"/>
        </w:rPr>
        <w:t xml:space="preserve">ый бюджет» (далее </w:t>
      </w:r>
      <w:r>
        <w:rPr>
          <w:rFonts w:ascii="Times New Roman" w:hAnsi="Times New Roman"/>
          <w:color w:val="000000" w:themeColor="text1"/>
          <w:sz w:val="28"/>
          <w:szCs w:val="28"/>
          <w:highlight w:val="white"/>
          <w:lang w:val="ru-RU"/>
        </w:rPr>
        <w:t xml:space="preserve">–</w:t>
      </w:r>
      <w:r>
        <w:rPr>
          <w:rFonts w:ascii="Times New Roman" w:hAnsi="Times New Roman" w:eastAsia="Times New Roman" w:cs="Times New Roman"/>
          <w:color w:val="000000" w:themeColor="text1"/>
          <w:sz w:val="28"/>
          <w:szCs w:val="28"/>
          <w:lang w:val="ru-RU"/>
        </w:rPr>
        <w:t xml:space="preserve"> система «Электронный бюджет») по </w:t>
      </w:r>
      <w:hyperlink r:id="rId13" w:tooltip="https://login.consultant.ru/link/?req=doc&amp;base=LAW&amp;n=396428&amp;dst=100004" w:history="1">
        <w:r>
          <w:rPr>
            <w:rFonts w:ascii="Times New Roman" w:hAnsi="Times New Roman" w:eastAsia="Times New Roman" w:cs="Times New Roman"/>
            <w:color w:val="000000" w:themeColor="text1"/>
            <w:sz w:val="28"/>
            <w:szCs w:val="28"/>
            <w:lang w:val="ru-RU"/>
          </w:rPr>
          <w:t xml:space="preserve">типовой форме</w:t>
        </w:r>
      </w:hyperlink>
      <w:r>
        <w:rPr>
          <w:rFonts w:ascii="Times New Roman" w:hAnsi="Times New Roman" w:eastAsia="Times New Roman" w:cs="Times New Roman"/>
          <w:color w:val="000000" w:themeColor="text1"/>
          <w:sz w:val="28"/>
          <w:szCs w:val="28"/>
          <w:lang w:val="ru-RU"/>
        </w:rPr>
        <w:t xml:space="preserve">, утвержденной Министерство</w:t>
      </w:r>
      <w:r>
        <w:rPr>
          <w:rFonts w:ascii="Times New Roman" w:hAnsi="Times New Roman" w:eastAsia="Times New Roman" w:cs="Times New Roman"/>
          <w:color w:val="000000" w:themeColor="text1"/>
          <w:sz w:val="28"/>
          <w:szCs w:val="28"/>
          <w:lang w:val="ru-RU"/>
        </w:rPr>
        <w:t xml:space="preserve">м финансов Российской Федерации.</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45. Адресное (</w:t>
      </w:r>
      <w:r>
        <w:rPr>
          <w:rFonts w:ascii="Times New Roman" w:hAnsi="Times New Roman" w:eastAsia="Times New Roman" w:cs="Times New Roman"/>
          <w:color w:val="000000" w:themeColor="text1"/>
          <w:sz w:val="28"/>
          <w:szCs w:val="28"/>
          <w:lang w:val="ru-RU"/>
        </w:rPr>
        <w:t xml:space="preserve">пообъектное</w:t>
      </w:r>
      <w:r>
        <w:rPr>
          <w:rFonts w:ascii="Times New Roman" w:hAnsi="Times New Roman" w:eastAsia="Times New Roman" w:cs="Times New Roman"/>
          <w:color w:val="000000" w:themeColor="text1"/>
          <w:sz w:val="28"/>
          <w:szCs w:val="28"/>
          <w:lang w:val="ru-RU"/>
        </w:rPr>
        <w:t xml:space="preserve">) распределение субсидий между мероприятиями по строительству жилья, предоставляемого по договору найма жилого помещения, прошедшими ранжирование и включенными в распределение субсидий, устанавливае</w:t>
      </w:r>
      <w:r>
        <w:rPr>
          <w:rFonts w:ascii="Times New Roman" w:hAnsi="Times New Roman" w:eastAsia="Times New Roman" w:cs="Times New Roman"/>
          <w:color w:val="000000" w:themeColor="text1"/>
          <w:sz w:val="28"/>
          <w:szCs w:val="28"/>
          <w:lang w:val="ru-RU"/>
        </w:rPr>
        <w:t xml:space="preserve">тся соглашениями в соответствии с настоящим Порядком и на основании сведений об объектах капитального строительства, объектах недвижимого имущества, сформированных в системе «Электронный бюджет» в соответствии с </w:t>
      </w:r>
      <w:hyperlink r:id="rId14" w:tooltip="https://login.consultant.ru/link/?req=doc&amp;base=LAW&amp;n=516411&amp;dst=100029" w:history="1">
        <w:r>
          <w:rPr>
            <w:rFonts w:ascii="Times New Roman" w:hAnsi="Times New Roman" w:eastAsia="Times New Roman" w:cs="Times New Roman"/>
            <w:color w:val="000000" w:themeColor="text1"/>
            <w:sz w:val="28"/>
            <w:szCs w:val="28"/>
            <w:lang w:val="ru-RU"/>
          </w:rPr>
          <w:t xml:space="preserve">Положением</w:t>
        </w:r>
      </w:hyperlink>
      <w:r>
        <w:rPr>
          <w:rFonts w:ascii="Times New Roman" w:hAnsi="Times New Roman" w:eastAsia="Times New Roman" w:cs="Times New Roman"/>
          <w:color w:val="000000" w:themeColor="text1"/>
          <w:sz w:val="28"/>
          <w:szCs w:val="28"/>
          <w:lang w:val="ru-RU"/>
        </w:rPr>
        <w:t xml:space="preserve"> о порядке формирования и ведения реестра объектов капитального строительства, объектов недвижимого имущества, строительство (р</w:t>
      </w:r>
      <w:r>
        <w:rPr>
          <w:rFonts w:ascii="Times New Roman" w:hAnsi="Times New Roman" w:eastAsia="Times New Roman" w:cs="Times New Roman"/>
          <w:color w:val="000000" w:themeColor="text1"/>
          <w:sz w:val="28"/>
          <w:szCs w:val="28"/>
          <w:lang w:val="ru-RU"/>
        </w:rPr>
        <w:t xml:space="preserve">еконструкция, в том числе с элементами реставрации, техническое перевооружение) или приобретение которых осуществляется (планируется осуществлять) за счет средств федерального бюджета, утвержденным постановлением Правительства Российской Федерации от 30.05</w:t>
      </w:r>
      <w:r>
        <w:rPr>
          <w:rFonts w:ascii="Times New Roman" w:hAnsi="Times New Roman" w:eastAsia="Times New Roman" w:cs="Times New Roman"/>
          <w:color w:val="000000" w:themeColor="text1"/>
          <w:sz w:val="28"/>
          <w:szCs w:val="28"/>
          <w:lang w:val="ru-RU"/>
        </w:rPr>
        <w:t xml:space="preserve">.2024 № 702 «Об управлении капитальными вложениями, финансовое обеспечение которых осуществляется (планируется осуществлять) за счет средств федерального бюджета».</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eastAsia="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Муниципальным образованием Новосибирской области на основе плана </w:t>
      </w:r>
      <w:r>
        <w:rPr>
          <w:rFonts w:ascii="Times New Roman" w:hAnsi="Times New Roman" w:eastAsia="Times New Roman" w:cs="Times New Roman"/>
          <w:color w:val="000000" w:themeColor="text1"/>
          <w:sz w:val="28"/>
          <w:szCs w:val="28"/>
          <w:highlight w:val="white"/>
          <w:lang w:val="ru-RU"/>
        </w:rPr>
        <w:t xml:space="preserve">реализации </w:t>
      </w:r>
      <w:r>
        <w:rPr>
          <w:rFonts w:ascii="Times New Roman" w:hAnsi="Times New Roman" w:eastAsia="Times New Roman" w:cs="Times New Roman"/>
          <w:color w:val="000000" w:themeColor="text1"/>
          <w:sz w:val="28"/>
          <w:szCs w:val="28"/>
          <w:lang w:val="ru-RU"/>
        </w:rPr>
        <w:t xml:space="preserve">мероприятий по строительству жилья, предоставляемого по договору найма жилого помещения формируется отчет о реализации мероприятий (далее </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t xml:space="preserve"> отчет).</w:t>
      </w:r>
      <w:r>
        <w:rPr>
          <w:rFonts w:ascii="Times New Roman" w:hAnsi="Times New Roman" w:eastAsia="Times New Roman" w:cs="Times New Roman"/>
          <w:color w:val="000000" w:themeColor="text1"/>
          <w:lang w:val="ru-RU"/>
        </w:rPr>
      </w:r>
      <w:r>
        <w:rPr>
          <w:rFonts w:ascii="Times New Roman" w:hAnsi="Times New Roman" w:eastAsia="Times New Roman" w:cs="Times New Roman"/>
          <w:color w:val="000000" w:themeColor="text1"/>
          <w:lang w:val="ru-RU"/>
        </w:rPr>
      </w:r>
    </w:p>
    <w:p>
      <w:pPr>
        <w:pStyle w:val="1125"/>
        <w:ind w:firstLine="709"/>
        <w:jc w:val="both"/>
        <w:rPr>
          <w:rFonts w:ascii="Times New Roman" w:hAnsi="Times New Roman" w:eastAsia="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Форма, сроки и порядок представл</w:t>
      </w:r>
      <w:r>
        <w:rPr>
          <w:rFonts w:ascii="Times New Roman" w:hAnsi="Times New Roman" w:eastAsia="Times New Roman" w:cs="Times New Roman"/>
          <w:color w:val="000000" w:themeColor="text1"/>
          <w:sz w:val="28"/>
          <w:szCs w:val="28"/>
          <w:lang w:val="ru-RU"/>
        </w:rPr>
        <w:t xml:space="preserve">ения отчета утверждаются соглашением.</w:t>
      </w:r>
      <w:r>
        <w:rPr>
          <w:rFonts w:ascii="Times New Roman" w:hAnsi="Times New Roman" w:eastAsia="Times New Roman" w:cs="Times New Roman"/>
          <w:color w:val="000000" w:themeColor="text1"/>
          <w:lang w:val="ru-RU"/>
        </w:rPr>
      </w:r>
      <w:r>
        <w:rPr>
          <w:rFonts w:ascii="Times New Roman" w:hAnsi="Times New Roman" w:eastAsia="Times New Roman" w:cs="Times New Roman"/>
          <w:color w:val="000000" w:themeColor="text1"/>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highlight w:val="none"/>
          <w:lang w:val="ru-RU"/>
        </w:rPr>
        <w:t xml:space="preserve">46. </w:t>
      </w:r>
      <w:r>
        <w:rPr>
          <w:rFonts w:ascii="Times New Roman" w:hAnsi="Times New Roman" w:eastAsia="Times New Roman" w:cs="Times New Roman"/>
          <w:color w:val="000000" w:themeColor="text1"/>
          <w:sz w:val="28"/>
          <w:szCs w:val="28"/>
          <w:lang w:val="ru-RU"/>
        </w:rPr>
        <w:t xml:space="preserve">Эффективность использования субсидий, предусмотренных пунктом 3 настоящего Порядка, оценивается ежегодно министерством на основе достижения значения </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t xml:space="preserve"> </w:t>
      </w:r>
      <w:r>
        <w:rPr>
          <w:rFonts w:ascii="Times New Roman" w:hAnsi="Times New Roman" w:eastAsia="Times New Roman" w:cs="Times New Roman"/>
          <w:color w:val="000000" w:themeColor="text1"/>
          <w:sz w:val="28"/>
          <w:szCs w:val="28"/>
          <w:lang w:val="ru-RU"/>
        </w:rPr>
        <w:t xml:space="preserve">осуществлено строительство (приобретение) жилья, предоставляемого по договору найма жилого помещения гражданам Российской Федерации, проживающим на сельских территориях, территориях опорных населенных пунктов и прилегающих территориях (единиц) </w:t>
      </w:r>
      <w:r>
        <w:rPr>
          <w:rFonts w:ascii="Times New Roman" w:hAnsi="Times New Roman" w:eastAsia="Times New Roman" w:cs="Times New Roman"/>
          <w:color w:val="000000" w:themeColor="text1"/>
          <w:sz w:val="28"/>
          <w:szCs w:val="28"/>
          <w:lang w:val="ru-RU"/>
        </w:rPr>
        <w:t xml:space="preserve">на основании отчетов о реализации мероприятий, предусмотренных настоящим По</w:t>
      </w:r>
      <w:r>
        <w:rPr>
          <w:rFonts w:ascii="Times New Roman" w:hAnsi="Times New Roman" w:eastAsia="Times New Roman" w:cs="Times New Roman"/>
          <w:color w:val="000000" w:themeColor="text1"/>
          <w:sz w:val="28"/>
          <w:szCs w:val="28"/>
          <w:lang w:val="ru-RU"/>
        </w:rPr>
        <w:t xml:space="preserve">рядком.</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На основании результатов оценки эффективности использования субсидии в рамках мероприятий по строительству жилья, предоставляемого по договору найма жилого помещения, в рамках мероприятий по строительству ж</w:t>
      </w:r>
      <w:r>
        <w:rPr>
          <w:rFonts w:ascii="Times New Roman" w:hAnsi="Times New Roman" w:eastAsia="Times New Roman" w:cs="Times New Roman"/>
          <w:color w:val="000000" w:themeColor="text1"/>
          <w:sz w:val="28"/>
          <w:szCs w:val="28"/>
          <w:lang w:val="ru-RU"/>
        </w:rPr>
        <w:t xml:space="preserve">илья, предоставляемого по договору найма жилого помещения, в соответствии с порядком оценки эффективности муниципальным образованиям Новосибирской области присваиваются высокий уровень эффективности использования субсидии или низкий уровень эффективности и</w:t>
      </w:r>
      <w:r>
        <w:rPr>
          <w:rFonts w:ascii="Times New Roman" w:hAnsi="Times New Roman" w:eastAsia="Times New Roman" w:cs="Times New Roman"/>
          <w:color w:val="000000" w:themeColor="text1"/>
          <w:sz w:val="28"/>
          <w:szCs w:val="28"/>
          <w:lang w:val="ru-RU"/>
        </w:rPr>
        <w:t xml:space="preserve">спользования субсидии.</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Муниципальным образованиям Новосибирской области присваивается низкий уровень эффективности использования субсидии в случае, если выполняется одно или несколько из следующих условий:</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tabs>
          <w:tab w:val="left" w:pos="992" w:leader="none"/>
        </w:tabs>
        <w:rPr>
          <w:rFonts w:ascii="Times New Roman" w:hAnsi="Times New Roman" w:cs="Times New Roman"/>
          <w:color w:val="000000" w:themeColor="text1"/>
          <w:lang w:val="ru-RU"/>
        </w:rPr>
      </w:pPr>
      <w:r/>
      <w:bookmarkStart w:id="0" w:name="undefined"/>
      <w:r/>
      <w:bookmarkEnd w:id="0"/>
      <w:r>
        <w:rPr>
          <w:rFonts w:ascii="Times New Roman" w:hAnsi="Times New Roman" w:eastAsia="Times New Roman" w:cs="Times New Roman"/>
          <w:color w:val="000000" w:themeColor="text1"/>
          <w:sz w:val="28"/>
          <w:szCs w:val="28"/>
          <w:lang w:val="ru-RU"/>
        </w:rPr>
        <w:t xml:space="preserve">1) у муниципального образования Новосибирской обла</w:t>
      </w:r>
      <w:r>
        <w:rPr>
          <w:rFonts w:ascii="Times New Roman" w:hAnsi="Times New Roman" w:eastAsia="Times New Roman" w:cs="Times New Roman"/>
          <w:color w:val="000000" w:themeColor="text1"/>
          <w:sz w:val="28"/>
          <w:szCs w:val="28"/>
          <w:lang w:val="ru-RU"/>
        </w:rPr>
        <w:t xml:space="preserve">сти по состоянию на 1 апреля года, следующего за годом оценки эффективности использования субсидии, имеются незавершенные мероприятия, завершение которых было запланировано в отчетном году и (или) в предшествующие отчетные периоды и на </w:t>
      </w:r>
      <w:r>
        <w:rPr>
          <w:rFonts w:ascii="Times New Roman" w:hAnsi="Times New Roman" w:eastAsia="Times New Roman" w:cs="Times New Roman"/>
          <w:color w:val="000000" w:themeColor="text1"/>
          <w:sz w:val="28"/>
          <w:szCs w:val="28"/>
          <w:lang w:val="ru-RU"/>
        </w:rPr>
        <w:t xml:space="preserve">реализацию которых с</w:t>
      </w:r>
      <w:r>
        <w:rPr>
          <w:rFonts w:ascii="Times New Roman" w:hAnsi="Times New Roman" w:eastAsia="Times New Roman" w:cs="Times New Roman"/>
          <w:color w:val="000000" w:themeColor="text1"/>
          <w:sz w:val="28"/>
          <w:szCs w:val="28"/>
          <w:lang w:val="ru-RU"/>
        </w:rPr>
        <w:t xml:space="preserve">оответствующему муниципальному образованию Новосибирской области были предоставлены субсидии;</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tabs>
          <w:tab w:val="left" w:pos="1134" w:leader="none"/>
        </w:tabs>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2) муниципальное образование Новосибирской области направило обращение в министерство о невозможности достижения значений результатов использования субсидии в тек</w:t>
      </w:r>
      <w:r>
        <w:rPr>
          <w:rFonts w:ascii="Times New Roman" w:hAnsi="Times New Roman" w:eastAsia="Times New Roman" w:cs="Times New Roman"/>
          <w:color w:val="000000" w:themeColor="text1"/>
          <w:sz w:val="28"/>
          <w:szCs w:val="28"/>
          <w:lang w:val="ru-RU"/>
        </w:rPr>
        <w:t xml:space="preserve">ущем финансовом году в сроки, установленные соглашением, и до 1 апреля года предоставления субсидии;</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3) фактический объем кассового освоения средств из внебюджетных источников у муниципального образования Новосибирской области по итогам отчетного года сост</w:t>
      </w:r>
      <w:r>
        <w:rPr>
          <w:rFonts w:ascii="Times New Roman" w:hAnsi="Times New Roman" w:eastAsia="Times New Roman" w:cs="Times New Roman"/>
          <w:color w:val="000000" w:themeColor="text1"/>
          <w:sz w:val="28"/>
          <w:szCs w:val="28"/>
          <w:lang w:val="ru-RU"/>
        </w:rPr>
        <w:t xml:space="preserve">авил 90 процентов и менее общего объема средств из внебюджетных источников, предусмотренных на финансовое обеспечение мероприятий по строительству жилья, предоставляемого по договору найма жилого помещения.</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sz w:val="28"/>
          <w:szCs w:val="28"/>
          <w:highlight w:val="white"/>
          <w:lang w:val="ru-RU"/>
        </w:rPr>
      </w:pPr>
      <w:r>
        <w:rPr>
          <w:rFonts w:ascii="Times New Roman" w:hAnsi="Times New Roman" w:eastAsia="Times New Roman" w:cs="Times New Roman"/>
          <w:color w:val="000000" w:themeColor="text1"/>
          <w:sz w:val="28"/>
          <w:szCs w:val="28"/>
          <w:highlight w:val="white"/>
          <w:lang w:val="ru-RU"/>
        </w:rPr>
        <w:t xml:space="preserve">4) муниципальному образованию </w:t>
      </w:r>
      <w:r>
        <w:rPr>
          <w:rFonts w:ascii="Times New Roman" w:hAnsi="Times New Roman" w:eastAsia="Times New Roman" w:cs="Times New Roman"/>
          <w:color w:val="000000" w:themeColor="text1"/>
          <w:sz w:val="28"/>
          <w:szCs w:val="28"/>
          <w:lang w:val="ru-RU"/>
        </w:rPr>
        <w:t xml:space="preserve">Новосибирской облас</w:t>
      </w:r>
      <w:r>
        <w:rPr>
          <w:rFonts w:ascii="Times New Roman" w:hAnsi="Times New Roman" w:eastAsia="Times New Roman" w:cs="Times New Roman"/>
          <w:color w:val="000000" w:themeColor="text1"/>
          <w:sz w:val="28"/>
          <w:szCs w:val="28"/>
          <w:lang w:val="ru-RU"/>
        </w:rPr>
        <w:t xml:space="preserve">ти</w:t>
      </w:r>
      <w:r>
        <w:rPr>
          <w:rFonts w:ascii="Times New Roman" w:hAnsi="Times New Roman" w:eastAsia="Times New Roman" w:cs="Times New Roman"/>
          <w:color w:val="000000" w:themeColor="text1"/>
          <w:sz w:val="28"/>
          <w:szCs w:val="28"/>
          <w:highlight w:val="white"/>
          <w:lang w:val="ru-RU"/>
        </w:rPr>
        <w:t xml:space="preserve"> не осуществляется распределение субсидии  на реализацию мероприятий, </w:t>
      </w:r>
      <w:r>
        <w:rPr>
          <w:rFonts w:ascii="Times New Roman" w:hAnsi="Times New Roman" w:eastAsia="Times New Roman" w:cs="Times New Roman"/>
          <w:color w:val="000000" w:themeColor="text1"/>
          <w:sz w:val="28"/>
          <w:szCs w:val="28"/>
          <w:lang w:val="ru-RU"/>
        </w:rPr>
        <w:t xml:space="preserve">предусмотренных  настоящим Порядком,</w:t>
      </w:r>
      <w:r>
        <w:rPr>
          <w:rFonts w:ascii="Times New Roman" w:hAnsi="Times New Roman" w:eastAsia="Times New Roman" w:cs="Times New Roman"/>
          <w:color w:val="000000" w:themeColor="text1"/>
          <w:sz w:val="28"/>
          <w:szCs w:val="28"/>
          <w:highlight w:val="white"/>
          <w:lang w:val="ru-RU"/>
        </w:rPr>
        <w:t xml:space="preserve"> на очередной финансовый год, если на дату проведения отбора предоставления субсидий на </w:t>
      </w:r>
      <w:r>
        <w:rPr>
          <w:rFonts w:ascii="Times New Roman" w:hAnsi="Times New Roman" w:eastAsia="Times New Roman" w:cs="Times New Roman"/>
          <w:color w:val="000000" w:themeColor="text1"/>
          <w:sz w:val="28"/>
          <w:szCs w:val="28"/>
          <w:lang w:val="ru-RU"/>
        </w:rPr>
        <w:t xml:space="preserve">строительство жилья, предоставляемого по договору найма жило</w:t>
      </w:r>
      <w:r>
        <w:rPr>
          <w:rFonts w:ascii="Times New Roman" w:hAnsi="Times New Roman" w:eastAsia="Times New Roman" w:cs="Times New Roman"/>
          <w:color w:val="000000" w:themeColor="text1"/>
          <w:sz w:val="28"/>
          <w:szCs w:val="28"/>
          <w:lang w:val="ru-RU"/>
        </w:rPr>
        <w:t xml:space="preserve">го помещения </w:t>
      </w:r>
      <w:r>
        <w:rPr>
          <w:rFonts w:ascii="Times New Roman" w:hAnsi="Times New Roman" w:eastAsia="Times New Roman" w:cs="Times New Roman"/>
          <w:color w:val="000000" w:themeColor="text1"/>
          <w:sz w:val="28"/>
          <w:szCs w:val="28"/>
          <w:highlight w:val="white"/>
          <w:lang w:val="ru-RU"/>
        </w:rPr>
        <w:t xml:space="preserve">(за исключением случаев, обусловленных наступлением обстоятельств непреодолимой силы) по итогам года, предшествующего году распределения субсидий, муниципальному образованию присвоен низкий уровень эффективности реализации  мероприятий и причи</w:t>
      </w:r>
      <w:r>
        <w:rPr>
          <w:rFonts w:ascii="Times New Roman" w:hAnsi="Times New Roman" w:eastAsia="Times New Roman" w:cs="Times New Roman"/>
          <w:color w:val="000000" w:themeColor="text1"/>
          <w:sz w:val="28"/>
          <w:szCs w:val="28"/>
          <w:highlight w:val="white"/>
          <w:lang w:val="ru-RU"/>
        </w:rPr>
        <w:t xml:space="preserve">на присвоения муниципальному образованию </w:t>
      </w:r>
      <w:r>
        <w:rPr>
          <w:rFonts w:ascii="Times New Roman" w:hAnsi="Times New Roman" w:eastAsia="Times New Roman" w:cs="Times New Roman"/>
          <w:color w:val="000000" w:themeColor="text1"/>
          <w:sz w:val="28"/>
          <w:szCs w:val="28"/>
          <w:lang w:val="ru-RU"/>
        </w:rPr>
        <w:t xml:space="preserve">Новосибирской области </w:t>
      </w:r>
      <w:r>
        <w:rPr>
          <w:rFonts w:ascii="Times New Roman" w:hAnsi="Times New Roman" w:eastAsia="Times New Roman" w:cs="Times New Roman"/>
          <w:color w:val="000000" w:themeColor="text1"/>
          <w:sz w:val="28"/>
          <w:szCs w:val="28"/>
          <w:highlight w:val="white"/>
          <w:lang w:val="ru-RU"/>
        </w:rPr>
        <w:t xml:space="preserve">низкого уровня эффективности использования субсидии не устранена.</w:t>
      </w:r>
      <w:r>
        <w:rPr>
          <w:rFonts w:ascii="Times New Roman" w:hAnsi="Times New Roman" w:cs="Times New Roman"/>
          <w:color w:val="000000" w:themeColor="text1"/>
          <w:sz w:val="28"/>
          <w:szCs w:val="28"/>
          <w:highlight w:val="white"/>
          <w:lang w:val="ru-RU"/>
        </w:rPr>
      </w:r>
      <w:r>
        <w:rPr>
          <w:rFonts w:ascii="Times New Roman" w:hAnsi="Times New Roman" w:cs="Times New Roman"/>
          <w:color w:val="000000" w:themeColor="text1"/>
          <w:sz w:val="28"/>
          <w:szCs w:val="28"/>
          <w:highlight w:val="white"/>
          <w:lang w:val="ru-RU"/>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Высокий уровень эффективности использования субсидии присваивается муниципальному образованию Новосибирской области при отсутст</w:t>
      </w:r>
      <w:r>
        <w:rPr>
          <w:rFonts w:ascii="Times New Roman" w:hAnsi="Times New Roman" w:eastAsia="Times New Roman" w:cs="Times New Roman"/>
          <w:color w:val="000000" w:themeColor="text1"/>
          <w:sz w:val="28"/>
          <w:szCs w:val="28"/>
          <w:lang w:val="ru-RU"/>
        </w:rPr>
        <w:t xml:space="preserve">вии условий, перечисленных в подпунктах 1, 2, 3 настоящего пункта.</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47. </w:t>
      </w:r>
      <w:r>
        <w:rPr>
          <w:rFonts w:ascii="Times New Roman" w:hAnsi="Times New Roman"/>
          <w:color w:val="000000" w:themeColor="text1"/>
          <w:sz w:val="28"/>
          <w:szCs w:val="28"/>
        </w:rPr>
        <w:t xml:space="preserve">Ответственность за достоверность предоставляемых в министерство сведений и соблюдение условий предоставления субсидий возлагается на органы местного самоуправления муниципального образования Новосибирской области.»;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з) приложение «Методика оценки преимущес</w:t>
      </w:r>
      <w:r>
        <w:rPr>
          <w:rFonts w:ascii="Times New Roman" w:hAnsi="Times New Roman"/>
          <w:color w:val="000000" w:themeColor="text1"/>
          <w:sz w:val="28"/>
          <w:szCs w:val="28"/>
        </w:rPr>
        <w:t xml:space="preserve">тв проектов компактной жилищной застройки» признать утратившим силу.</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4) в</w:t>
      </w:r>
      <w:r>
        <w:rPr>
          <w:rFonts w:ascii="Times New Roman" w:hAnsi="Times New Roman"/>
          <w:sz w:val="28"/>
          <w:szCs w:val="28"/>
          <w:lang w:eastAsia="ru-RU"/>
        </w:rPr>
        <w:t xml:space="preserve"> п</w:t>
      </w:r>
      <w:r>
        <w:rPr>
          <w:rFonts w:ascii="Times New Roman" w:hAnsi="Times New Roman"/>
          <w:sz w:val="28"/>
          <w:szCs w:val="28"/>
        </w:rPr>
        <w:t xml:space="preserve">риложении</w:t>
      </w:r>
      <w:r>
        <w:rPr>
          <w:rFonts w:ascii="Times New Roman" w:hAnsi="Times New Roman"/>
          <w:sz w:val="28"/>
          <w:szCs w:val="28"/>
          <w:lang w:eastAsia="ru-RU"/>
        </w:rPr>
        <w:t xml:space="preserve"> </w:t>
      </w:r>
      <w:r>
        <w:rPr>
          <w:rFonts w:ascii="Times New Roman" w:hAnsi="Times New Roman" w:eastAsia="Calibri"/>
          <w:sz w:val="28"/>
          <w:szCs w:val="28"/>
        </w:rPr>
        <w:t xml:space="preserve">№ 12 «Порядок</w:t>
      </w:r>
      <w:r>
        <w:rPr>
          <w:rFonts w:ascii="Times New Roman" w:hAnsi="Times New Roman"/>
          <w:sz w:val="28"/>
          <w:szCs w:val="28"/>
        </w:rPr>
        <w:t xml:space="preserve"> предоставления и распределения субсидий местным бюджетам на реализацию проектов, направленных на создание комфортных условий проживания в сельской местности </w:t>
      </w:r>
      <w:r>
        <w:rPr>
          <w:rFonts w:ascii="Times New Roman" w:hAnsi="Times New Roman"/>
          <w:sz w:val="28"/>
          <w:szCs w:val="28"/>
        </w:rPr>
        <w:t xml:space="preserve">Новосибирской области»:</w:t>
      </w:r>
      <w:r>
        <w:rPr>
          <w:rFonts w:ascii="Times New Roman" w:hAnsi="Times New Roman"/>
          <w:sz w:val="28"/>
          <w:szCs w:val="28"/>
        </w:rPr>
      </w:r>
      <w:r>
        <w:rPr>
          <w:rFonts w:ascii="Times New Roman" w:hAnsi="Times New Roman"/>
          <w:sz w:val="28"/>
          <w:szCs w:val="28"/>
        </w:rPr>
      </w:r>
    </w:p>
    <w:p>
      <w:pPr>
        <w:ind w:firstLine="709"/>
        <w:jc w:val="both"/>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а) пункт 2 после слов «благоустройству сельских территорий» дополнить словами «и сельских агломераций»;</w:t>
      </w:r>
      <w:r>
        <w:rPr>
          <w:rFonts w:ascii="Times New Roman" w:hAnsi="Times New Roman"/>
          <w:sz w:val="28"/>
          <w:szCs w:val="28"/>
        </w:rPr>
      </w:r>
      <w:r>
        <w:rPr>
          <w:rFonts w:ascii="Times New Roman" w:hAnsi="Times New Roman"/>
          <w:sz w:val="28"/>
          <w:szCs w:val="28"/>
        </w:rPr>
      </w:r>
    </w:p>
    <w:p>
      <w:pPr>
        <w:ind w:firstLine="709"/>
        <w:jc w:val="both"/>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б) пункт 3 изложить в следующей редакции:</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b/>
          <w:bCs/>
          <w:strike/>
          <w:color w:val="000000" w:themeColor="text1"/>
          <w:sz w:val="28"/>
          <w:szCs w:val="28"/>
        </w:rPr>
      </w:pPr>
      <w:r>
        <w:rPr>
          <w:rFonts w:ascii="Times New Roman" w:hAnsi="Times New Roman"/>
          <w:sz w:val="28"/>
          <w:szCs w:val="28"/>
        </w:rPr>
        <w:t xml:space="preserve">«3. </w:t>
      </w:r>
      <w:r>
        <w:rPr>
          <w:rFonts w:ascii="Times New Roman" w:hAnsi="Times New Roman"/>
          <w:color w:val="000000" w:themeColor="text1"/>
          <w:sz w:val="28"/>
          <w:szCs w:val="28"/>
        </w:rPr>
        <w:t xml:space="preserve">Понятия, используемые в настоящем Порядке:</w:t>
      </w:r>
      <w:r>
        <w:rPr>
          <w:rFonts w:ascii="Times New Roman" w:hAnsi="Times New Roman"/>
          <w:b/>
          <w:bCs/>
          <w:strike/>
          <w:color w:val="000000" w:themeColor="text1"/>
          <w:sz w:val="28"/>
          <w:szCs w:val="28"/>
        </w:rPr>
      </w:r>
      <w:r>
        <w:rPr>
          <w:rFonts w:ascii="Times New Roman" w:hAnsi="Times New Roman"/>
          <w:b/>
          <w:bCs/>
          <w:strike/>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«сельская агломерация» – совокупность о</w:t>
      </w:r>
      <w:r>
        <w:rPr>
          <w:rFonts w:ascii="Times New Roman" w:hAnsi="Times New Roman"/>
          <w:color w:val="000000" w:themeColor="text1"/>
          <w:sz w:val="28"/>
          <w:szCs w:val="28"/>
        </w:rPr>
        <w:t xml:space="preserve">порного населенного пункта и прилегающей территории. Перечень сельских агломераций на территории Новосибирской области утвержден постановлением Правительства Новосибирской области от 27.02.2023 № 59-п «Об утверждении Перечня опорных населенных пунктов и пр</w:t>
      </w:r>
      <w:r>
        <w:rPr>
          <w:rFonts w:ascii="Times New Roman" w:hAnsi="Times New Roman"/>
          <w:color w:val="000000" w:themeColor="text1"/>
          <w:sz w:val="28"/>
          <w:szCs w:val="28"/>
        </w:rPr>
        <w:t xml:space="preserve">илегающих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распоряжением Правительства Российской Федерации от 23.12.2022 № 4132-р;</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rPr>
      </w:pPr>
      <w:r>
        <w:rPr>
          <w:rFonts w:ascii="Times New Roman" w:hAnsi="Times New Roman"/>
          <w:color w:val="000000" w:themeColor="text1"/>
          <w:sz w:val="28"/>
          <w:szCs w:val="28"/>
        </w:rPr>
        <w:t xml:space="preserve">«сельские тер</w:t>
      </w:r>
      <w:r>
        <w:rPr>
          <w:rFonts w:ascii="Times New Roman" w:hAnsi="Times New Roman"/>
          <w:color w:val="000000" w:themeColor="text1"/>
          <w:sz w:val="28"/>
          <w:szCs w:val="28"/>
        </w:rPr>
        <w:t xml:space="preserve">ритории» – сельские населенные пункты, рабочие поселки. Перечень таких сельских населенных пунктов, рабочих поселков Новосибирской области утвержден постановлением Правительства Новосибирской области от 03.03.2020 № 52-п «Об утверждении перечней сельских т</w:t>
      </w:r>
      <w:r>
        <w:rPr>
          <w:rFonts w:ascii="Times New Roman" w:hAnsi="Times New Roman"/>
          <w:color w:val="000000" w:themeColor="text1"/>
          <w:sz w:val="28"/>
          <w:szCs w:val="28"/>
        </w:rPr>
        <w:t xml:space="preserve">ерриторий и сельских агломераций Новосибирской области»;</w:t>
      </w:r>
      <w:r>
        <w:rPr>
          <w:rFonts w:ascii="Times New Roman" w:hAnsi="Times New Roman"/>
          <w:color w:val="000000" w:themeColor="text1"/>
          <w:sz w:val="28"/>
        </w:rPr>
      </w:r>
      <w:r>
        <w:rPr>
          <w:rFonts w:ascii="Times New Roman" w:hAnsi="Times New Roman"/>
          <w:color w:val="000000" w:themeColor="text1"/>
          <w:sz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«опорный населенный пункт» – </w:t>
      </w:r>
      <w:r>
        <w:rPr>
          <w:rFonts w:ascii="Times New Roman" w:hAnsi="Times New Roman"/>
          <w:color w:val="000000" w:themeColor="text1"/>
          <w:sz w:val="28"/>
          <w:szCs w:val="28"/>
          <w:highlight w:val="white"/>
        </w:rPr>
        <w:t xml:space="preserve">населенный пункт, приоритетное развитие которого способствует достижению национальных целей и обеспечению национальной безопасности, в том числе за счет обеспечения досту</w:t>
      </w:r>
      <w:r>
        <w:rPr>
          <w:rFonts w:ascii="Times New Roman" w:hAnsi="Times New Roman"/>
          <w:color w:val="000000" w:themeColor="text1"/>
          <w:sz w:val="28"/>
          <w:szCs w:val="28"/>
          <w:highlight w:val="white"/>
        </w:rPr>
        <w:t xml:space="preserve">пности образования, медицинской помощи, услуг в сфере культуры и реализации иных потребностей для жителей прилегающей территории.</w:t>
      </w:r>
      <w:r>
        <w:rPr>
          <w:rFonts w:ascii="Times New Roman" w:hAnsi="Times New Roman"/>
          <w:color w:val="000000" w:themeColor="text1"/>
          <w:sz w:val="28"/>
          <w:szCs w:val="28"/>
        </w:rPr>
        <w:t xml:space="preserve"> Перечень опорных населенных пунктов на территории Новосибирской области утвержден постановлением Правительства Новосибирской о</w:t>
      </w:r>
      <w:r>
        <w:rPr>
          <w:rFonts w:ascii="Times New Roman" w:hAnsi="Times New Roman"/>
          <w:color w:val="000000" w:themeColor="text1"/>
          <w:sz w:val="28"/>
          <w:szCs w:val="28"/>
        </w:rPr>
        <w:t xml:space="preserve">бласти от 27.02.2023 № 59-п «Об утверждении Перечня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w:t>
      </w:r>
      <w:r>
        <w:rPr>
          <w:rFonts w:ascii="Times New Roman" w:hAnsi="Times New Roman"/>
          <w:color w:val="000000" w:themeColor="text1"/>
          <w:sz w:val="28"/>
          <w:szCs w:val="28"/>
        </w:rPr>
        <w:t xml:space="preserve">поряжением Правительства Российской Федерации от 23.12.2022 № 4132-р;</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tabs>
          <w:tab w:val="left" w:pos="709" w:leader="none"/>
        </w:tabs>
        <w:rPr>
          <w:rFonts w:ascii="Times New Roman" w:hAnsi="Times New Roman"/>
          <w:color w:val="000000" w:themeColor="text1"/>
          <w:sz w:val="28"/>
          <w:szCs w:val="28"/>
        </w:rPr>
      </w:pPr>
      <w:r>
        <w:rPr>
          <w:rFonts w:ascii="Times New Roman" w:hAnsi="Times New Roman"/>
          <w:color w:val="000000" w:themeColor="text1"/>
          <w:sz w:val="28"/>
          <w:szCs w:val="28"/>
        </w:rPr>
        <w:t xml:space="preserve">«прилегающая территория» – </w:t>
      </w:r>
      <w:r>
        <w:rPr>
          <w:rFonts w:ascii="Times New Roman" w:hAnsi="Times New Roman"/>
          <w:color w:val="000000" w:themeColor="text1"/>
          <w:sz w:val="28"/>
          <w:szCs w:val="28"/>
          <w:highlight w:val="white"/>
        </w:rPr>
        <w:t xml:space="preserve">территория, прилегающая к границам опорного населенного пункта, которая включает территорию (или часть территории) одного или нескольких муниципальных образова</w:t>
      </w:r>
      <w:r>
        <w:rPr>
          <w:rFonts w:ascii="Times New Roman" w:hAnsi="Times New Roman"/>
          <w:color w:val="000000" w:themeColor="text1"/>
          <w:sz w:val="28"/>
          <w:szCs w:val="28"/>
          <w:highlight w:val="white"/>
        </w:rPr>
        <w:t xml:space="preserve">ний. </w:t>
      </w:r>
      <w:r>
        <w:rPr>
          <w:rFonts w:ascii="Times New Roman" w:hAnsi="Times New Roman"/>
          <w:color w:val="000000" w:themeColor="text1"/>
          <w:sz w:val="28"/>
          <w:szCs w:val="28"/>
        </w:rPr>
        <w:t xml:space="preserve">Перечень прилегающих территорий Новосибирской области утвержден постановлением Правительства Новосибирской области от 27.02.2023 № 59-п «Об утверждении Перечня опорных населенных пунктов и прилегающих территорий Новосибирской области» с учетом методич</w:t>
      </w:r>
      <w:r>
        <w:rPr>
          <w:rFonts w:ascii="Times New Roman" w:hAnsi="Times New Roman"/>
          <w:color w:val="000000" w:themeColor="text1"/>
          <w:sz w:val="28"/>
          <w:szCs w:val="28"/>
        </w:rPr>
        <w:t xml:space="preserve">еских рекомендаций по критериям определения опорных населенных пунктов и прилегающих территорий, утвержденных распоряжением Правительства Российской Федерации от 23.12.2022 № 4132-р.»;</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в) пункт 4 изложить в следующей редакции:</w:t>
      </w:r>
      <w:r>
        <w:rPr>
          <w:rFonts w:ascii="Times New Roman" w:hAnsi="Times New Roman"/>
          <w:sz w:val="28"/>
          <w:szCs w:val="28"/>
        </w:rPr>
      </w:r>
      <w:r>
        <w:rPr>
          <w:rFonts w:ascii="Times New Roman" w:hAnsi="Times New Roman"/>
          <w:sz w:val="28"/>
          <w:szCs w:val="28"/>
        </w:rPr>
      </w:r>
    </w:p>
    <w:p>
      <w:pPr>
        <w:pStyle w:val="1125"/>
        <w:ind w:firstLine="709"/>
        <w:jc w:val="both"/>
        <w:rPr>
          <w:rFonts w:ascii="Times New Roman" w:hAnsi="Times New Roman" w:cs="Times New Roman"/>
          <w:color w:val="000000" w:themeColor="text1"/>
          <w:lang w:val="ru-RU"/>
        </w:rPr>
      </w:pPr>
      <w:r>
        <w:rPr>
          <w:rFonts w:ascii="Times New Roman" w:hAnsi="Times New Roman"/>
          <w:sz w:val="28"/>
          <w:szCs w:val="28"/>
          <w:lang w:val="ru-RU"/>
        </w:rPr>
        <w:t xml:space="preserve">«</w:t>
      </w:r>
      <w:r>
        <w:rPr>
          <w:rFonts w:ascii="Times New Roman" w:hAnsi="Times New Roman" w:eastAsia="Times New Roman" w:cs="Times New Roman"/>
          <w:color w:val="000000" w:themeColor="text1"/>
          <w:sz w:val="28"/>
          <w:szCs w:val="28"/>
          <w:lang w:val="ru-RU"/>
        </w:rPr>
        <w:t xml:space="preserve">Субсидии предоставляются в ц</w:t>
      </w:r>
      <w:r>
        <w:rPr>
          <w:rFonts w:ascii="Times New Roman" w:hAnsi="Times New Roman" w:eastAsia="Times New Roman" w:cs="Times New Roman"/>
          <w:color w:val="000000" w:themeColor="text1"/>
          <w:sz w:val="28"/>
          <w:szCs w:val="28"/>
          <w:lang w:val="ru-RU"/>
        </w:rPr>
        <w:t xml:space="preserve">елях софинансирования расходных обязательств муниципальных образований Новосибирской области,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w:t>
      </w:r>
      <w:r>
        <w:rPr>
          <w:rFonts w:ascii="Times New Roman" w:hAnsi="Times New Roman" w:eastAsia="Times New Roman" w:cs="Times New Roman"/>
          <w:color w:val="000000" w:themeColor="text1"/>
          <w:sz w:val="28"/>
          <w:szCs w:val="28"/>
          <w:lang w:val="ru-RU"/>
        </w:rPr>
        <w:t xml:space="preserve">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на реализацию сл</w:t>
      </w:r>
      <w:r>
        <w:rPr>
          <w:rFonts w:ascii="Times New Roman" w:hAnsi="Times New Roman" w:eastAsia="Times New Roman" w:cs="Times New Roman"/>
          <w:color w:val="000000" w:themeColor="text1"/>
          <w:sz w:val="28"/>
          <w:szCs w:val="28"/>
          <w:lang w:val="ru-RU"/>
        </w:rPr>
        <w:t xml:space="preserve">едующих проектов по благоустройству общественных пространств на сельских территориях и в сельских агломерациях (далее </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t xml:space="preserve"> проекты) (расположены в порядке приоритетности):</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1) проект, планируемый к реализации на территории опорного </w:t>
      </w:r>
      <w:r>
        <w:rPr>
          <w:rFonts w:ascii="Times New Roman" w:hAnsi="Times New Roman" w:eastAsia="Times New Roman" w:cs="Times New Roman"/>
          <w:color w:val="000000" w:themeColor="text1"/>
          <w:sz w:val="28"/>
          <w:szCs w:val="28"/>
          <w:lang w:val="ru-RU"/>
        </w:rPr>
        <w:t xml:space="preserve">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 15 к государственной программе Российской Федерации «Комплексное развитие сельских терри</w:t>
      </w:r>
      <w:r>
        <w:rPr>
          <w:rFonts w:ascii="Times New Roman" w:hAnsi="Times New Roman" w:eastAsia="Times New Roman" w:cs="Times New Roman"/>
          <w:color w:val="000000" w:themeColor="text1"/>
          <w:sz w:val="28"/>
          <w:szCs w:val="28"/>
          <w:lang w:val="ru-RU"/>
        </w:rPr>
        <w:t xml:space="preserve">торий».</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sz w:val="28"/>
          <w:szCs w:val="28"/>
          <w:highlight w:val="white"/>
        </w:rPr>
      </w:pPr>
      <w:r>
        <w:rPr>
          <w:rFonts w:ascii="Times New Roman" w:hAnsi="Times New Roman" w:eastAsia="Times New Roman" w:cs="Times New Roman"/>
          <w:color w:val="000000" w:themeColor="text1"/>
          <w:sz w:val="28"/>
          <w:szCs w:val="28"/>
          <w:lang w:val="ru-RU"/>
        </w:rPr>
        <w:t xml:space="preserve">Размер субсидии на реализацию каждого проекта, указанного в настоящем Порядке по созданию комфортных условий, не может превышать 15 млн. рублей и </w:t>
      </w:r>
      <w:r>
        <w:rPr>
          <w:rFonts w:ascii="Times New Roman" w:hAnsi="Times New Roman" w:eastAsia="Times New Roman" w:cs="Times New Roman"/>
          <w:color w:val="000000" w:themeColor="text1"/>
          <w:sz w:val="28"/>
          <w:szCs w:val="28"/>
          <w:lang w:val="ru-RU"/>
        </w:rPr>
        <w:t xml:space="preserve">составляет не более 50 процентов общего объема финансирования проекта, а также не может превышать пред</w:t>
      </w:r>
      <w:r>
        <w:rPr>
          <w:rFonts w:ascii="Times New Roman" w:hAnsi="Times New Roman" w:eastAsia="Times New Roman" w:cs="Times New Roman"/>
          <w:color w:val="000000" w:themeColor="text1"/>
          <w:sz w:val="28"/>
          <w:szCs w:val="28"/>
          <w:lang w:val="ru-RU"/>
        </w:rPr>
        <w:t xml:space="preserve">ельный </w:t>
      </w:r>
      <w:r>
        <w:rPr>
          <w:rFonts w:ascii="Times New Roman" w:hAnsi="Times New Roman" w:eastAsia="Times New Roman" w:cs="Times New Roman"/>
          <w:color w:val="000000" w:themeColor="text1"/>
          <w:sz w:val="28"/>
          <w:szCs w:val="28"/>
          <w:lang w:val="ru-RU"/>
        </w:rPr>
        <w:t xml:space="preserve">уровень софинансирования расходного обязательства субъекта Российской Федерации из федерального бюджета на соответствующий финансовый год, указанный в настоящем Порядке по созданию комфортных условий. При этом не менее 50 процентов общего объема финансиров</w:t>
      </w:r>
      <w:r>
        <w:rPr>
          <w:rFonts w:ascii="Times New Roman" w:hAnsi="Times New Roman" w:eastAsia="Times New Roman" w:cs="Times New Roman"/>
          <w:color w:val="000000" w:themeColor="text1"/>
          <w:sz w:val="28"/>
          <w:szCs w:val="28"/>
          <w:lang w:val="ru-RU"/>
        </w:rPr>
        <w:t xml:space="preserve">ания проекта должно быть обеспечено за счет внебюджетных средств (в форме денежных средств или вклада индивидуальных предпринимателей и (или) юридических лиц в форме предоставления материалов и (или) приобретения оборудования). </w:t>
      </w:r>
      <w:r>
        <w:rPr>
          <w:rFonts w:ascii="Times New Roman" w:hAnsi="Times New Roman" w:eastAsia="Times New Roman" w:cs="Times New Roman"/>
          <w:color w:val="000000" w:themeColor="text1"/>
          <w:sz w:val="28"/>
          <w:szCs w:val="28"/>
          <w:highlight w:val="white"/>
          <w:lang w:val="ru-RU"/>
        </w:rPr>
        <w:t xml:space="preserve">Финансовое обеспечение оставшейся части стоимости проекта осуществляется за счет средств местных бюджетов в размере не менее 5% общей стоимости проекта.</w:t>
      </w:r>
      <w:r>
        <w:rPr>
          <w:rFonts w:ascii="Times New Roman" w:hAnsi="Times New Roman" w:eastAsia="Times New Roman" w:cs="Times New Roman"/>
          <w:color w:val="000000" w:themeColor="text1"/>
          <w:sz w:val="28"/>
          <w:szCs w:val="28"/>
          <w:highlight w:val="white"/>
          <w:lang w:val="ru-RU"/>
        </w:rPr>
        <w:t xml:space="preserve">;</w:t>
      </w:r>
      <w:r>
        <w:rPr>
          <w:rFonts w:ascii="Times New Roman" w:hAnsi="Times New Roman" w:cs="Times New Roman"/>
          <w:color w:val="000000" w:themeColor="text1"/>
          <w:sz w:val="28"/>
          <w:szCs w:val="28"/>
          <w:highlight w:val="white"/>
        </w:rPr>
      </w:r>
      <w:r>
        <w:rPr>
          <w:rFonts w:ascii="Times New Roman" w:hAnsi="Times New Roman" w:cs="Times New Roman"/>
          <w:color w:val="000000" w:themeColor="text1"/>
          <w:sz w:val="28"/>
          <w:szCs w:val="28"/>
          <w:highlight w:val="white"/>
        </w:rPr>
      </w:r>
    </w:p>
    <w:p>
      <w:pPr>
        <w:pStyle w:val="1125"/>
        <w:ind w:firstLine="709"/>
        <w:jc w:val="both"/>
        <w:rPr>
          <w:rFonts w:ascii="Times New Roman" w:hAnsi="Times New Roman" w:cs="Times New Roman"/>
          <w:color w:val="000000" w:themeColor="text1"/>
          <w:highlight w:val="white"/>
        </w:rPr>
      </w:pPr>
      <w:r>
        <w:rPr>
          <w:rFonts w:ascii="Times New Roman" w:hAnsi="Times New Roman" w:eastAsia="Times New Roman" w:cs="Times New Roman"/>
          <w:color w:val="000000" w:themeColor="text1"/>
          <w:sz w:val="28"/>
          <w:szCs w:val="28"/>
          <w:highlight w:val="white"/>
          <w:lang w:val="ru-RU"/>
        </w:rPr>
        <w:t xml:space="preserve">2) </w:t>
      </w:r>
      <w:r>
        <w:rPr>
          <w:rFonts w:ascii="Times New Roman" w:hAnsi="Times New Roman" w:eastAsia="Times New Roman" w:cs="Times New Roman"/>
          <w:color w:val="000000" w:themeColor="text1"/>
          <w:sz w:val="28"/>
          <w:szCs w:val="28"/>
          <w:highlight w:val="white"/>
          <w:lang w:val="ru-RU"/>
        </w:rPr>
        <w:t xml:space="preserve">проект, планируемый к реализации на сельских территориях муниципального образования Новосибирской области.</w:t>
      </w:r>
      <w:r>
        <w:rPr>
          <w:rFonts w:ascii="Times New Roman" w:hAnsi="Times New Roman" w:cs="Times New Roman"/>
          <w:color w:val="000000" w:themeColor="text1"/>
          <w:highlight w:val="white"/>
        </w:rPr>
      </w:r>
      <w:r>
        <w:rPr>
          <w:rFonts w:ascii="Times New Roman" w:hAnsi="Times New Roman" w:cs="Times New Roman"/>
          <w:color w:val="000000" w:themeColor="text1"/>
          <w:highlight w:val="white"/>
        </w:rPr>
      </w:r>
    </w:p>
    <w:p>
      <w:pPr>
        <w:pStyle w:val="1125"/>
        <w:ind w:firstLine="709"/>
        <w:jc w:val="both"/>
        <w:rPr>
          <w:rFonts w:ascii="Times New Roman" w:hAnsi="Times New Roman" w:cs="Times New Roman"/>
          <w:color w:val="000000" w:themeColor="text1"/>
          <w:highlight w:val="white"/>
        </w:rPr>
      </w:pPr>
      <w:r>
        <w:rPr>
          <w:rFonts w:ascii="Times New Roman" w:hAnsi="Times New Roman" w:eastAsia="Times New Roman" w:cs="Times New Roman"/>
          <w:color w:val="000000" w:themeColor="text1"/>
          <w:sz w:val="28"/>
          <w:szCs w:val="28"/>
          <w:highlight w:val="white"/>
          <w:lang w:val="ru-RU"/>
        </w:rPr>
        <w:t xml:space="preserve">Размер субсидии на реализацию каждого проекта, указанного в настоящем Порядке по созданию комфортных условий, не может превышать 3 млн. рублей и сост</w:t>
      </w:r>
      <w:r>
        <w:rPr>
          <w:rFonts w:ascii="Times New Roman" w:hAnsi="Times New Roman" w:eastAsia="Times New Roman" w:cs="Times New Roman"/>
          <w:color w:val="000000" w:themeColor="text1"/>
          <w:sz w:val="28"/>
          <w:szCs w:val="28"/>
          <w:highlight w:val="white"/>
          <w:lang w:val="ru-RU"/>
        </w:rPr>
        <w:t xml:space="preserve">авляет </w:t>
      </w:r>
      <w:r>
        <w:rPr>
          <w:rFonts w:ascii="Times New Roman" w:hAnsi="Times New Roman" w:eastAsia="Times New Roman" w:cs="Times New Roman"/>
          <w:color w:val="000000" w:themeColor="text1"/>
          <w:sz w:val="28"/>
          <w:szCs w:val="28"/>
          <w:highlight w:val="white"/>
          <w:lang w:val="ru-RU"/>
        </w:rPr>
        <w:t xml:space="preserve">не более 70 процентов общего объема финансирования проекта. При этом не менее 15 процентов общего объема финансирования проекта должно быть обеспечено за счет внебюджетных средств (в форме денежных средств и (или) вклада индивидуальных предпринимателей и (</w:t>
      </w:r>
      <w:r>
        <w:rPr>
          <w:rFonts w:ascii="Times New Roman" w:hAnsi="Times New Roman" w:eastAsia="Times New Roman" w:cs="Times New Roman"/>
          <w:color w:val="000000" w:themeColor="text1"/>
          <w:sz w:val="28"/>
          <w:szCs w:val="28"/>
          <w:highlight w:val="white"/>
          <w:lang w:val="ru-RU"/>
        </w:rPr>
        <w:t xml:space="preserve">или) юридических лиц в форме предоставления материалов и (или) приобретения оборудования).</w:t>
      </w:r>
      <w:r>
        <w:rPr>
          <w:rFonts w:ascii="Times New Roman" w:hAnsi="Times New Roman" w:eastAsia="Times New Roman" w:cs="Times New Roman"/>
          <w:color w:val="000000" w:themeColor="text1"/>
          <w:sz w:val="28"/>
          <w:szCs w:val="28"/>
          <w:highlight w:val="white"/>
          <w:lang w:val="ru-RU"/>
        </w:rPr>
        <w:t xml:space="preserve">Финансовое обеспечение оставшейся части стоимости проекта осуществляется за счет средств местных бюджетов в размере не менее 5% общей стоимости проекта.</w:t>
      </w:r>
      <w:r>
        <w:rPr>
          <w:rFonts w:ascii="Times New Roman" w:hAnsi="Times New Roman" w:eastAsia="Times New Roman" w:cs="Times New Roman"/>
          <w:color w:val="000000" w:themeColor="text1"/>
          <w:sz w:val="28"/>
          <w:szCs w:val="28"/>
          <w:highlight w:val="white"/>
          <w:lang w:val="ru-RU"/>
        </w:rPr>
        <w:t xml:space="preserve">;</w:t>
      </w:r>
      <w:r>
        <w:rPr>
          <w:rFonts w:ascii="Times New Roman" w:hAnsi="Times New Roman" w:cs="Times New Roman"/>
          <w:color w:val="000000" w:themeColor="text1"/>
          <w:highlight w:val="white"/>
        </w:rPr>
      </w:r>
      <w:r>
        <w:rPr>
          <w:rFonts w:ascii="Times New Roman" w:hAnsi="Times New Roman" w:cs="Times New Roman"/>
          <w:color w:val="000000" w:themeColor="text1"/>
          <w:highlight w:val="white"/>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Направления реализации проектов и минимальный перечень мероприятий, включаемых в проекты, приведены в приложении к настоящему Порядку по созданию комфортных условий.</w:t>
      </w:r>
      <w:r>
        <w:rPr>
          <w:rFonts w:ascii="Times New Roman" w:hAnsi="Times New Roman" w:eastAsia="Times New Roman" w:cs="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г) пункт 5 изложить в следующей редакции:</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ind w:firstLine="709"/>
        <w:jc w:val="both"/>
        <w:spacing w:after="0" w:line="240" w:lineRule="auto"/>
        <w:rPr>
          <w:rFonts w:ascii="Times New Roman" w:hAnsi="Times New Roman"/>
          <w:strike/>
          <w:color w:val="000000" w:themeColor="text1"/>
          <w:sz w:val="28"/>
          <w:szCs w:val="28"/>
        </w:rPr>
      </w:pPr>
      <w:r>
        <w:rPr>
          <w:rFonts w:ascii="Times New Roman" w:hAnsi="Times New Roman"/>
          <w:color w:val="000000" w:themeColor="text1"/>
          <w:sz w:val="28"/>
          <w:szCs w:val="28"/>
        </w:rPr>
        <w:t xml:space="preserve">«5. Работы, выполняемые в рамках проекта, должны быть завершены до</w:t>
      </w:r>
      <w:r>
        <w:rPr>
          <w:rFonts w:ascii="Times New Roman" w:hAnsi="Times New Roman"/>
          <w:color w:val="000000" w:themeColor="text1"/>
          <w:sz w:val="28"/>
          <w:szCs w:val="28"/>
          <w:lang w:val="en-US"/>
        </w:rPr>
        <w:t xml:space="preserve"> </w:t>
      </w:r>
      <w:r>
        <w:rPr>
          <w:rFonts w:ascii="Times New Roman" w:hAnsi="Times New Roman"/>
          <w:color w:val="000000" w:themeColor="text1"/>
          <w:sz w:val="28"/>
          <w:szCs w:val="28"/>
        </w:rPr>
        <w:t xml:space="preserve">31</w:t>
      </w:r>
      <w:r>
        <w:rPr>
          <w:rFonts w:ascii="Times New Roman" w:hAnsi="Times New Roman"/>
          <w:color w:val="000000" w:themeColor="text1"/>
          <w:sz w:val="28"/>
          <w:szCs w:val="28"/>
          <w:lang w:val="en-US"/>
        </w:rPr>
        <w:t xml:space="preserve"> </w:t>
      </w:r>
      <w:r>
        <w:rPr>
          <w:rFonts w:ascii="Times New Roman" w:hAnsi="Times New Roman"/>
          <w:color w:val="000000" w:themeColor="text1"/>
          <w:sz w:val="28"/>
          <w:szCs w:val="28"/>
        </w:rPr>
        <w:t xml:space="preserve">декабря года, в котором получена субсидия.»;</w:t>
      </w:r>
      <w:r>
        <w:rPr>
          <w:rFonts w:ascii="Times New Roman" w:hAnsi="Times New Roman"/>
          <w:strike/>
          <w:color w:val="000000" w:themeColor="text1"/>
          <w:sz w:val="28"/>
          <w:szCs w:val="28"/>
        </w:rPr>
      </w:r>
      <w:r>
        <w:rPr>
          <w:rFonts w:ascii="Times New Roman" w:hAnsi="Times New Roman"/>
          <w:strike/>
          <w:color w:val="000000" w:themeColor="text1"/>
          <w:sz w:val="28"/>
          <w:szCs w:val="28"/>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д) после пункта 5 дополнить пунктами следующего содержания:</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«6. Субсидии предоставляются в преде</w:t>
      </w:r>
      <w:r>
        <w:rPr>
          <w:rFonts w:ascii="Times New Roman" w:hAnsi="Times New Roman" w:eastAsia="Times New Roman" w:cs="Times New Roman"/>
          <w:color w:val="000000" w:themeColor="text1"/>
          <w:sz w:val="28"/>
          <w:szCs w:val="28"/>
          <w:lang w:val="ru-RU"/>
        </w:rPr>
        <w:t xml:space="preserve">лах лимитов бюджетных обязательств, доведенных в установленном порядке до министерства как получателя средств федерального бюджета на предоставление субсидии на цели, указанные в настоящем Порядке по созданию комфортных условий.</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7. Критериями отбора муници</w:t>
      </w:r>
      <w:r>
        <w:rPr>
          <w:rFonts w:ascii="Times New Roman" w:hAnsi="Times New Roman" w:eastAsia="Times New Roman" w:cs="Times New Roman"/>
          <w:color w:val="000000" w:themeColor="text1"/>
          <w:sz w:val="28"/>
          <w:szCs w:val="28"/>
          <w:lang w:val="ru-RU"/>
        </w:rPr>
        <w:t xml:space="preserve">пального образования для предоставления субсидии являются:</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1) наличие перечня проектов, сформированных в соответствии с методическими рекомендациями, разработанными Министерством сельского хозяйства Российской Федерации (далее </w:t>
      </w:r>
      <w:r>
        <w:rPr>
          <w:rFonts w:ascii="Times New Roman" w:hAnsi="Times New Roman"/>
          <w:color w:val="000000" w:themeColor="text1"/>
          <w:sz w:val="28"/>
          <w:szCs w:val="28"/>
          <w:highlight w:val="white"/>
          <w:lang w:val="ru-RU"/>
        </w:rPr>
        <w:t xml:space="preserve">–</w:t>
      </w:r>
      <w:r>
        <w:rPr>
          <w:rFonts w:ascii="Times New Roman" w:hAnsi="Times New Roman" w:eastAsia="Times New Roman" w:cs="Times New Roman"/>
          <w:color w:val="000000" w:themeColor="text1"/>
          <w:sz w:val="28"/>
          <w:szCs w:val="28"/>
          <w:lang w:val="ru-RU"/>
        </w:rPr>
        <w:t xml:space="preserve"> методические рекомендации),</w:t>
      </w:r>
      <w:r>
        <w:rPr>
          <w:rFonts w:ascii="Times New Roman" w:hAnsi="Times New Roman" w:eastAsia="Times New Roman" w:cs="Times New Roman"/>
          <w:color w:val="000000" w:themeColor="text1"/>
          <w:sz w:val="28"/>
          <w:szCs w:val="28"/>
          <w:lang w:val="ru-RU"/>
        </w:rPr>
        <w:t xml:space="preserve"> на очередной финансовый год и плановый период, рекомендуемый образец которого размещается на официальном сайте Министерства сельского хозяйства Российской Федерации в информационно-телекоммуникационной сети «Интернет»;</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2) наличие заявки о предоставлении с</w:t>
      </w:r>
      <w:r>
        <w:rPr>
          <w:rFonts w:ascii="Times New Roman" w:hAnsi="Times New Roman" w:eastAsia="Times New Roman" w:cs="Times New Roman"/>
          <w:color w:val="000000" w:themeColor="text1"/>
          <w:sz w:val="28"/>
          <w:szCs w:val="28"/>
          <w:lang w:val="ru-RU"/>
        </w:rPr>
        <w:t xml:space="preserve">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в информационно-телекоммуникационной сети «Интернет» (далее </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t xml:space="preserve"> заявка);</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3) наличие по</w:t>
      </w:r>
      <w:r>
        <w:rPr>
          <w:rFonts w:ascii="Times New Roman" w:hAnsi="Times New Roman" w:eastAsia="Times New Roman" w:cs="Times New Roman"/>
          <w:color w:val="000000" w:themeColor="text1"/>
          <w:sz w:val="28"/>
          <w:szCs w:val="28"/>
          <w:lang w:val="ru-RU"/>
        </w:rPr>
        <w:t xml:space="preserve"> каждому проекту следующих документов:</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а) паспорт проекта, включающий эскизные планировочные решения с обоснованием выбора предлагаемых решений, рекомендуемая форма которого утверждена методическими рекомендациями, и не менее 5 фотографий, </w:t>
      </w:r>
      <w:r>
        <w:rPr>
          <w:rFonts w:ascii="Times New Roman" w:hAnsi="Times New Roman" w:eastAsia="Times New Roman" w:cs="Times New Roman"/>
          <w:color w:val="000000" w:themeColor="text1"/>
          <w:sz w:val="28"/>
          <w:szCs w:val="28"/>
          <w:lang w:val="ru-RU"/>
        </w:rPr>
        <w:t xml:space="preserve">характеризующих состояние территории, на которой планируется реализация проекта;</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б) документ, обосновывающий сметную стоимость реализации проекта (утвержденный заказчиком сметный расчет, коммерческие предложения);</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в) гарантийное письмо, подписанное руковод</w:t>
      </w:r>
      <w:r>
        <w:rPr>
          <w:rFonts w:ascii="Times New Roman" w:hAnsi="Times New Roman" w:eastAsia="Times New Roman" w:cs="Times New Roman"/>
          <w:color w:val="000000" w:themeColor="text1"/>
          <w:sz w:val="28"/>
          <w:szCs w:val="28"/>
          <w:lang w:val="ru-RU"/>
        </w:rPr>
        <w:t xml:space="preserve">ителем муниципального образования Новосибирской области, подтверждающее выделение из местного бюджета необходимых объемов бюджетных ассигнований, предусмотренных на финансовое обеспечение реализации проекта;</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cs="Times New Roman"/>
          <w:color w:val="000000" w:themeColor="text1"/>
          <w:lang w:val="ru-RU"/>
        </w:rPr>
      </w:pPr>
      <w:r>
        <w:rPr>
          <w:rFonts w:ascii="Times New Roman" w:hAnsi="Times New Roman" w:eastAsia="Times New Roman" w:cs="Times New Roman"/>
          <w:color w:val="000000" w:themeColor="text1"/>
          <w:sz w:val="28"/>
          <w:szCs w:val="28"/>
          <w:lang w:val="ru-RU"/>
        </w:rPr>
        <w:t xml:space="preserve">г) письмо, подписанное руководителем муниципальн</w:t>
      </w:r>
      <w:r>
        <w:rPr>
          <w:rFonts w:ascii="Times New Roman" w:hAnsi="Times New Roman" w:eastAsia="Times New Roman" w:cs="Times New Roman"/>
          <w:color w:val="000000" w:themeColor="text1"/>
          <w:sz w:val="28"/>
          <w:szCs w:val="28"/>
          <w:lang w:val="ru-RU"/>
        </w:rPr>
        <w:t xml:space="preserve">ого образования Новосибирской области, подтверждающее планируемое финансовое обеспечение реализации проектов за счет средств из внебюджетных источников, с приложением копий гарантийных писем хозяйствующих субъектов, обеспечивающих привлечение указанных сре</w:t>
      </w:r>
      <w:r>
        <w:rPr>
          <w:rFonts w:ascii="Times New Roman" w:hAnsi="Times New Roman" w:eastAsia="Times New Roman" w:cs="Times New Roman"/>
          <w:color w:val="000000" w:themeColor="text1"/>
          <w:sz w:val="28"/>
          <w:szCs w:val="28"/>
          <w:lang w:val="ru-RU"/>
        </w:rPr>
        <w:t xml:space="preserve">дств из внебюджетных источников, выданных не ранее месяца направления заявки в министерство.»;</w:t>
      </w:r>
      <w:r>
        <w:rPr>
          <w:rFonts w:ascii="Times New Roman" w:hAnsi="Times New Roman" w:cs="Times New Roman"/>
          <w:color w:val="000000" w:themeColor="text1"/>
          <w:lang w:val="ru-RU"/>
        </w:rPr>
      </w:r>
      <w:r>
        <w:rPr>
          <w:rFonts w:ascii="Times New Roman" w:hAnsi="Times New Roman" w:cs="Times New Roman"/>
          <w:color w:val="000000" w:themeColor="text1"/>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е) пункт 9 признать утратившим силу;</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ж) пункт 11изложить в следующей редакции:</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ind w:firstLine="709"/>
        <w:jc w:val="both"/>
        <w:spacing w:after="0" w:line="240" w:lineRule="auto"/>
        <w:rPr>
          <w:rFonts w:ascii="Times New Roman" w:hAnsi="Times New Roman"/>
          <w:sz w:val="28"/>
          <w:szCs w:val="28"/>
        </w:rPr>
      </w:pPr>
      <w:r>
        <w:rPr>
          <w:rFonts w:ascii="Times New Roman" w:hAnsi="Times New Roman"/>
          <w:color w:val="000000" w:themeColor="text1"/>
          <w:sz w:val="28"/>
          <w:szCs w:val="28"/>
        </w:rPr>
        <w:t xml:space="preserve">«11. Субсидия предоставляется на основании соглашения между министерством и муници</w:t>
      </w:r>
      <w:r>
        <w:rPr>
          <w:rFonts w:ascii="Times New Roman" w:hAnsi="Times New Roman"/>
          <w:color w:val="000000" w:themeColor="text1"/>
          <w:sz w:val="28"/>
          <w:szCs w:val="28"/>
        </w:rPr>
        <w:t xml:space="preserve">пальным образованием Новосибирской области о предоставлении субсидии (далее </w:t>
      </w:r>
      <w:r>
        <w:rPr>
          <w:rFonts w:ascii="Times New Roman" w:hAnsi="Times New Roman"/>
          <w:color w:val="000000" w:themeColor="text1"/>
          <w:sz w:val="28"/>
          <w:szCs w:val="28"/>
          <w:highlight w:val="white"/>
        </w:rPr>
        <w:t xml:space="preserve">–</w:t>
      </w:r>
      <w:r>
        <w:rPr>
          <w:rFonts w:ascii="Times New Roman" w:hAnsi="Times New Roman"/>
          <w:color w:val="000000" w:themeColor="text1"/>
          <w:sz w:val="28"/>
          <w:szCs w:val="28"/>
        </w:rPr>
        <w:t xml:space="preserve"> соглашение), подготовленного (сформированного) с использованием государственной интегрированной информационной системы управления общественными финансами «Электронный бюджет» по </w:t>
      </w:r>
      <w:hyperlink r:id="rId15" w:tooltip="https://login.consultant.ru/link/?req=doc&amp;base=LAW&amp;n=396428&amp;dst=100004" w:history="1">
        <w:r>
          <w:rPr>
            <w:rFonts w:ascii="Times New Roman" w:hAnsi="Times New Roman"/>
            <w:color w:val="000000" w:themeColor="text1"/>
            <w:sz w:val="28"/>
            <w:szCs w:val="28"/>
          </w:rPr>
          <w:t xml:space="preserve">типовой форме</w:t>
        </w:r>
      </w:hyperlink>
      <w:r>
        <w:rPr>
          <w:rFonts w:ascii="Times New Roman" w:hAnsi="Times New Roman"/>
          <w:color w:val="000000" w:themeColor="text1"/>
          <w:sz w:val="28"/>
          <w:szCs w:val="28"/>
        </w:rPr>
        <w:t xml:space="preserve">, утвержденной Министерством финансов Российской Федерации.</w:t>
      </w:r>
      <w:r>
        <w:rPr>
          <w:rFonts w:ascii="Times New Roman" w:hAnsi="Times New Roman"/>
          <w:sz w:val="28"/>
          <w:szCs w:val="28"/>
        </w:rPr>
      </w:r>
      <w:r>
        <w:rPr>
          <w:rFonts w:ascii="Times New Roman" w:hAnsi="Times New Roman"/>
          <w:sz w:val="28"/>
          <w:szCs w:val="28"/>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Муниципальным образо</w:t>
      </w:r>
      <w:r>
        <w:rPr>
          <w:rFonts w:ascii="Times New Roman" w:hAnsi="Times New Roman" w:eastAsia="Times New Roman" w:cs="Times New Roman"/>
          <w:color w:val="000000" w:themeColor="text1"/>
          <w:sz w:val="28"/>
          <w:szCs w:val="28"/>
          <w:lang w:val="ru-RU"/>
        </w:rPr>
        <w:t xml:space="preserve">ванием Новосибирской области на основе плана реализации мероприятий по благоустройству формируется отчет о реализации мероприятий (далее </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t xml:space="preserve"> отчет).</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Форма, сроки и порядок представления отчета утверждаются соглашением.</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з) пункт 22 изложить в следующей реда</w:t>
      </w:r>
      <w:r>
        <w:rPr>
          <w:rFonts w:ascii="Times New Roman" w:hAnsi="Times New Roman"/>
          <w:color w:val="000000" w:themeColor="text1"/>
          <w:sz w:val="28"/>
          <w:szCs w:val="28"/>
        </w:rPr>
        <w:t xml:space="preserve">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«22. </w:t>
      </w:r>
      <w:r>
        <w:rPr>
          <w:rFonts w:ascii="Times New Roman" w:hAnsi="Times New Roman"/>
          <w:sz w:val="28"/>
          <w:szCs w:val="28"/>
        </w:rPr>
        <w:t xml:space="preserve">Эффективность использования субсидий оценивается ежегодно министерством на основе достижения значений следующего результата </w:t>
      </w:r>
      <w:r>
        <w:rPr>
          <w:rFonts w:ascii="Times New Roman" w:hAnsi="Times New Roman"/>
          <w:color w:val="000000" w:themeColor="text1"/>
          <w:sz w:val="28"/>
          <w:szCs w:val="28"/>
        </w:rPr>
        <w:t xml:space="preserve">–</w:t>
      </w:r>
      <w:r>
        <w:rPr>
          <w:rFonts w:ascii="Times New Roman" w:hAnsi="Times New Roman"/>
          <w:sz w:val="28"/>
          <w:szCs w:val="28"/>
        </w:rPr>
        <w:t xml:space="preserve"> количество реализованных общественно значимых проектов по благоустройству сельских территорий</w:t>
      </w:r>
      <w:r>
        <w:rPr>
          <w:rFonts w:ascii="Times New Roman" w:hAnsi="Times New Roman"/>
          <w:color w:val="c00000"/>
          <w:sz w:val="28"/>
          <w:szCs w:val="28"/>
        </w:rPr>
        <w:t xml:space="preserve"> </w:t>
      </w:r>
      <w:r>
        <w:rPr>
          <w:rFonts w:ascii="Times New Roman" w:hAnsi="Times New Roman"/>
          <w:color w:val="000000" w:themeColor="text1"/>
          <w:sz w:val="28"/>
          <w:szCs w:val="28"/>
        </w:rPr>
        <w:t xml:space="preserve">на основании отчетов о ре</w:t>
      </w:r>
      <w:r>
        <w:rPr>
          <w:rFonts w:ascii="Times New Roman" w:hAnsi="Times New Roman"/>
          <w:color w:val="000000" w:themeColor="text1"/>
          <w:sz w:val="28"/>
          <w:szCs w:val="28"/>
        </w:rPr>
        <w:t xml:space="preserve">ализации мероприятий, предусмотренных настоящим Порядком.</w:t>
      </w:r>
      <w:r>
        <w:rPr>
          <w:rFonts w:ascii="Times New Roman" w:hAnsi="Times New Roman"/>
          <w:color w:val="000000" w:themeColor="text1"/>
          <w:sz w:val="28"/>
          <w:szCs w:val="28"/>
        </w:rPr>
      </w:r>
      <w:r>
        <w:rPr>
          <w:rFonts w:ascii="Times New Roman" w:hAnsi="Times New Roman"/>
          <w:color w:val="000000" w:themeColor="text1"/>
          <w:sz w:val="28"/>
          <w:szCs w:val="28"/>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На основании результатов оценки эффективности использования субсидии в рамках мероприятий реализованных общественно значимых проектов по благоустройству сельских территорий,</w:t>
      </w:r>
      <w:r>
        <w:rPr>
          <w:rFonts w:ascii="Times New Roman" w:hAnsi="Times New Roman" w:eastAsia="Times New Roman" w:cs="Times New Roman"/>
          <w:color w:val="000000" w:themeColor="text1"/>
          <w:sz w:val="28"/>
          <w:szCs w:val="28"/>
          <w:lang w:val="ru-RU"/>
        </w:rPr>
        <w:t xml:space="preserve"> в соответствии с порядком оценки эффективности муниципальным образованиям Новосибирской области присваиваются высокий уровень эффективности использования субсидии или низкий уровень эффективности использования субсидии.</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Муниципальным образованиям Новосиби</w:t>
      </w:r>
      <w:r>
        <w:rPr>
          <w:rFonts w:ascii="Times New Roman" w:hAnsi="Times New Roman" w:eastAsia="Times New Roman" w:cs="Times New Roman"/>
          <w:color w:val="000000" w:themeColor="text1"/>
          <w:sz w:val="28"/>
          <w:szCs w:val="28"/>
          <w:lang w:val="ru-RU"/>
        </w:rPr>
        <w:t xml:space="preserve">рской области присваивается низкий уровень эффективности использования субсидии в случае, если выполняется одно или несколько из следующих условий:</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1) у муниципального образования Новосибирской области по состоянию на 1 апреля года, следующего за годом оце</w:t>
      </w:r>
      <w:r>
        <w:rPr>
          <w:rFonts w:ascii="Times New Roman" w:hAnsi="Times New Roman" w:eastAsia="Times New Roman" w:cs="Times New Roman"/>
          <w:color w:val="000000" w:themeColor="text1"/>
          <w:sz w:val="28"/>
          <w:szCs w:val="28"/>
          <w:lang w:val="ru-RU"/>
        </w:rPr>
        <w:t xml:space="preserve">нки эффективности использования субсидии, имеются незавершенные мероприятия, завершение которых было </w:t>
      </w:r>
      <w:r>
        <w:rPr>
          <w:rFonts w:ascii="Times New Roman" w:hAnsi="Times New Roman" w:eastAsia="Times New Roman" w:cs="Times New Roman"/>
          <w:color w:val="000000" w:themeColor="text1"/>
          <w:sz w:val="28"/>
          <w:szCs w:val="28"/>
          <w:lang w:val="ru-RU"/>
        </w:rPr>
        <w:t xml:space="preserve">запланировано в отчетном году и (или) в предшествующие отчетные периоды и на реализацию которых соответствующему муниципальному образованию Новосибирской о</w:t>
      </w:r>
      <w:r>
        <w:rPr>
          <w:rFonts w:ascii="Times New Roman" w:hAnsi="Times New Roman" w:eastAsia="Times New Roman" w:cs="Times New Roman"/>
          <w:color w:val="000000" w:themeColor="text1"/>
          <w:sz w:val="28"/>
          <w:szCs w:val="28"/>
          <w:lang w:val="ru-RU"/>
        </w:rPr>
        <w:t xml:space="preserve">бласти были предоставлены субсидии;</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2) муниципальное образование Новосибирской области направило обращение в министерство о невозможности достижения значений результатов использования субсидии в текущем финансовом году в сроки, установленные соглашением до</w:t>
      </w:r>
      <w:r>
        <w:rPr>
          <w:rFonts w:ascii="Times New Roman" w:hAnsi="Times New Roman" w:eastAsia="Times New Roman" w:cs="Times New Roman"/>
          <w:color w:val="000000" w:themeColor="text1"/>
          <w:sz w:val="28"/>
          <w:szCs w:val="28"/>
          <w:lang w:val="ru-RU"/>
        </w:rPr>
        <w:t xml:space="preserve"> 1 апреля года предоставления субсидии;</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3) фактический объем кассового освоения средств из внебюджетных источников у муниципального образования Новосибирской области по итогам отчетного года составил 90 процентов и менее общего объема средств из внебюджетн</w:t>
      </w:r>
      <w:r>
        <w:rPr>
          <w:rFonts w:ascii="Times New Roman" w:hAnsi="Times New Roman" w:eastAsia="Times New Roman" w:cs="Times New Roman"/>
          <w:color w:val="000000" w:themeColor="text1"/>
          <w:sz w:val="28"/>
          <w:szCs w:val="28"/>
          <w:lang w:val="ru-RU"/>
        </w:rPr>
        <w:t xml:space="preserve">ых источников, предусмотренных на финансовое обеспечение мероприятий реализованных общественно значимых проектов по благоустройству сельских территорий;</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1125"/>
        <w:ind w:firstLine="709"/>
        <w:jc w:val="both"/>
        <w:rPr>
          <w:rFonts w:ascii="Times New Roman" w:hAnsi="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Высокий уровень эффективности использования субсидии присваивается муниципальному образованию при отсутствии условий, перечисленных в подпунктах 1, 2, 3 настоящего пункта.</w:t>
      </w:r>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Ответственность за достоверность предоставляемых в министерство сведений и соблюдени</w:t>
      </w:r>
      <w:r>
        <w:rPr>
          <w:rFonts w:ascii="Times New Roman" w:hAnsi="Times New Roman"/>
          <w:color w:val="000000" w:themeColor="text1"/>
          <w:sz w:val="28"/>
          <w:szCs w:val="28"/>
        </w:rPr>
        <w:t xml:space="preserve">е условий предоставления субсидий возлагается на муниципальное образование Новосибирской области.»;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и) после пункта 24 дополнить пунктом следующего содержания:</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«25. </w:t>
      </w:r>
      <w:r>
        <w:rPr>
          <w:rFonts w:ascii="Times New Roman" w:hAnsi="Times New Roman"/>
          <w:color w:val="000000" w:themeColor="text1"/>
          <w:sz w:val="28"/>
          <w:szCs w:val="28"/>
          <w:highlight w:val="white"/>
        </w:rPr>
        <w:t xml:space="preserve">Муниципальному образованию </w:t>
      </w:r>
      <w:r>
        <w:rPr>
          <w:rFonts w:ascii="Times New Roman" w:hAnsi="Times New Roman"/>
          <w:color w:val="000000" w:themeColor="text1"/>
          <w:sz w:val="28"/>
          <w:szCs w:val="28"/>
        </w:rPr>
        <w:t xml:space="preserve">Новосибирской области </w:t>
      </w:r>
      <w:r>
        <w:rPr>
          <w:rFonts w:ascii="Times New Roman" w:hAnsi="Times New Roman"/>
          <w:color w:val="000000" w:themeColor="text1"/>
          <w:sz w:val="28"/>
          <w:szCs w:val="28"/>
          <w:highlight w:val="white"/>
        </w:rPr>
        <w:t xml:space="preserve">не осуществляется распределение субсидии н</w:t>
      </w:r>
      <w:r>
        <w:rPr>
          <w:rFonts w:ascii="Times New Roman" w:hAnsi="Times New Roman"/>
          <w:color w:val="000000" w:themeColor="text1"/>
          <w:sz w:val="28"/>
          <w:szCs w:val="28"/>
          <w:highlight w:val="white"/>
        </w:rPr>
        <w:t xml:space="preserve">а реализацию мероприятий, </w:t>
      </w:r>
      <w:r>
        <w:rPr>
          <w:rFonts w:ascii="Times New Roman" w:hAnsi="Times New Roman"/>
          <w:color w:val="000000" w:themeColor="text1"/>
          <w:sz w:val="28"/>
          <w:szCs w:val="28"/>
        </w:rPr>
        <w:t xml:space="preserve">предусмотренных  настоящим Порядком,</w:t>
      </w:r>
      <w:r>
        <w:rPr>
          <w:rFonts w:ascii="Times New Roman" w:hAnsi="Times New Roman"/>
          <w:color w:val="000000" w:themeColor="text1"/>
          <w:sz w:val="28"/>
          <w:szCs w:val="28"/>
          <w:highlight w:val="white"/>
        </w:rPr>
        <w:t xml:space="preserve"> на очередной финансовый год, если на дату проведения отбора </w:t>
      </w:r>
      <w:r>
        <w:rPr>
          <w:rFonts w:ascii="Times New Roman" w:hAnsi="Times New Roman"/>
          <w:color w:val="000000" w:themeColor="text1"/>
          <w:sz w:val="28"/>
          <w:szCs w:val="28"/>
        </w:rPr>
        <w:t xml:space="preserve">общественно значимых проектов по благоустройству сельских территорий</w:t>
      </w:r>
      <w:r>
        <w:rPr>
          <w:rFonts w:ascii="Times New Roman" w:hAnsi="Times New Roman"/>
          <w:color w:val="000000" w:themeColor="text1"/>
          <w:sz w:val="28"/>
          <w:szCs w:val="28"/>
          <w:highlight w:val="white"/>
        </w:rPr>
        <w:t xml:space="preserve"> (за исключением случаев, обусловленных наступлением обстоятельст</w:t>
      </w:r>
      <w:r>
        <w:rPr>
          <w:rFonts w:ascii="Times New Roman" w:hAnsi="Times New Roman"/>
          <w:color w:val="000000" w:themeColor="text1"/>
          <w:sz w:val="28"/>
          <w:szCs w:val="28"/>
          <w:highlight w:val="white"/>
        </w:rPr>
        <w:t xml:space="preserve">в непреодолимой силы) по итогам года, предшествующего году распределения субсидий, муниципальному образованию </w:t>
      </w:r>
      <w:r>
        <w:rPr>
          <w:rFonts w:ascii="Times New Roman" w:hAnsi="Times New Roman"/>
          <w:color w:val="000000" w:themeColor="text1"/>
          <w:sz w:val="28"/>
          <w:szCs w:val="28"/>
        </w:rPr>
        <w:t xml:space="preserve">Новосибирской области </w:t>
      </w:r>
      <w:r>
        <w:rPr>
          <w:rFonts w:ascii="Times New Roman" w:hAnsi="Times New Roman"/>
          <w:color w:val="000000" w:themeColor="text1"/>
          <w:sz w:val="28"/>
          <w:szCs w:val="28"/>
          <w:highlight w:val="white"/>
        </w:rPr>
        <w:t xml:space="preserve">присвоен низкий уровень эффективности реализации </w:t>
      </w:r>
      <w:r>
        <w:rPr>
          <w:rFonts w:ascii="Times New Roman" w:hAnsi="Times New Roman"/>
          <w:color w:val="000000" w:themeColor="text1"/>
          <w:sz w:val="28"/>
          <w:szCs w:val="28"/>
        </w:rPr>
        <w:t xml:space="preserve">общественно значимых проектов по благоустройству сельских территорий</w:t>
      </w:r>
      <w:r>
        <w:rPr>
          <w:rFonts w:ascii="Times New Roman" w:hAnsi="Times New Roman"/>
          <w:color w:val="000000" w:themeColor="text1"/>
          <w:sz w:val="28"/>
          <w:szCs w:val="28"/>
          <w:highlight w:val="white"/>
        </w:rPr>
        <w:t xml:space="preserve"> и прич</w:t>
      </w:r>
      <w:r>
        <w:rPr>
          <w:rFonts w:ascii="Times New Roman" w:hAnsi="Times New Roman"/>
          <w:color w:val="000000" w:themeColor="text1"/>
          <w:sz w:val="28"/>
          <w:szCs w:val="28"/>
          <w:highlight w:val="white"/>
        </w:rPr>
        <w:t xml:space="preserve">ина присвоения муниципальному образованию низкого уровня эффективности использования субсидии не устранена.</w:t>
      </w:r>
      <w:r>
        <w:rPr>
          <w:rFonts w:ascii="Times New Roman" w:hAnsi="Times New Roman"/>
          <w:color w:val="000000" w:themeColor="text1"/>
          <w:sz w:val="28"/>
          <w:szCs w:val="28"/>
        </w:rPr>
        <w:t xml:space="preserve">»;</w:t>
      </w:r>
      <w:r>
        <w:rPr>
          <w:rFonts w:ascii="Times New Roman" w:hAnsi="Times New Roman"/>
          <w:color w:val="000000" w:themeColor="text1"/>
          <w:sz w:val="28"/>
          <w:szCs w:val="28"/>
        </w:rPr>
      </w:r>
      <w:r>
        <w:rPr>
          <w:rFonts w:ascii="Times New Roman" w:hAnsi="Times New Roman"/>
          <w:color w:val="000000" w:themeColor="text1"/>
          <w:sz w:val="28"/>
          <w:szCs w:val="28"/>
        </w:rPr>
      </w:r>
    </w:p>
    <w:p>
      <w:pPr>
        <w:pStyle w:val="1125"/>
        <w:ind w:firstLine="709"/>
        <w:jc w:val="both"/>
        <w:rPr>
          <w:rFonts w:ascii="Times New Roman" w:hAnsi="Times New Roman" w:eastAsia="Times New Roman" w:cs="Times New Roman"/>
          <w:color w:val="000000" w:themeColor="text1"/>
          <w:sz w:val="28"/>
          <w:szCs w:val="28"/>
          <w:highlight w:val="white"/>
          <w:lang w:val="ru-RU"/>
        </w:rPr>
      </w:pPr>
      <w:r>
        <w:rPr>
          <w:rFonts w:ascii="Times New Roman" w:hAnsi="Times New Roman" w:eastAsia="Times New Roman" w:cs="Times New Roman"/>
          <w:color w:val="000000" w:themeColor="text1"/>
          <w:sz w:val="28"/>
          <w:szCs w:val="28"/>
          <w:highlight w:val="white"/>
          <w:lang w:val="ru-RU"/>
        </w:rPr>
        <w:t xml:space="preserve">к) дополнить приложением «Направление реализации проектов по благоустройству общественных пространств на сельских территориях и в сельских агломер</w:t>
      </w:r>
      <w:r>
        <w:rPr>
          <w:rFonts w:ascii="Times New Roman" w:hAnsi="Times New Roman" w:eastAsia="Times New Roman" w:cs="Times New Roman"/>
          <w:color w:val="000000" w:themeColor="text1"/>
          <w:sz w:val="28"/>
          <w:szCs w:val="28"/>
          <w:highlight w:val="white"/>
          <w:lang w:val="ru-RU"/>
        </w:rPr>
        <w:t xml:space="preserve">ациях и минимальный перечень мероприятий, включаемых в указанные проекты» в редакции согласно приложению № 1 к настоящему постановлению;</w:t>
      </w:r>
      <w:r>
        <w:rPr>
          <w:rFonts w:ascii="Times New Roman" w:hAnsi="Times New Roman" w:eastAsia="Times New Roman" w:cs="Times New Roman"/>
          <w:color w:val="000000" w:themeColor="text1"/>
          <w:sz w:val="28"/>
          <w:szCs w:val="28"/>
          <w:highlight w:val="white"/>
          <w:lang w:val="ru-RU"/>
        </w:rPr>
      </w:r>
      <w:r>
        <w:rPr>
          <w:rFonts w:ascii="Times New Roman" w:hAnsi="Times New Roman" w:eastAsia="Times New Roman" w:cs="Times New Roman"/>
          <w:color w:val="000000" w:themeColor="text1"/>
          <w:sz w:val="28"/>
          <w:szCs w:val="28"/>
          <w:highlight w:val="white"/>
          <w:lang w:val="ru-RU"/>
        </w:rPr>
      </w:r>
    </w:p>
    <w:p>
      <w:pPr>
        <w:pStyle w:val="1125"/>
        <w:ind w:firstLine="709"/>
        <w:jc w:val="both"/>
        <w:rPr>
          <w:rFonts w:ascii="Times New Roman" w:hAnsi="Times New Roman" w:eastAsia="Calibri"/>
          <w:sz w:val="28"/>
          <w:szCs w:val="28"/>
          <w:lang w:val="ru-RU"/>
        </w:rPr>
      </w:pPr>
      <w:r>
        <w:rPr>
          <w:rFonts w:ascii="Times New Roman" w:hAnsi="Times New Roman"/>
          <w:sz w:val="28"/>
          <w:szCs w:val="28"/>
          <w:lang w:val="ru-RU"/>
        </w:rPr>
        <w:t xml:space="preserve">6) в</w:t>
      </w:r>
      <w:r>
        <w:rPr>
          <w:rFonts w:ascii="Times New Roman" w:hAnsi="Times New Roman"/>
          <w:sz w:val="28"/>
          <w:szCs w:val="28"/>
          <w:lang w:val="ru-RU" w:eastAsia="ru-RU"/>
        </w:rPr>
        <w:t xml:space="preserve"> </w:t>
      </w:r>
      <w:r>
        <w:rPr>
          <w:rFonts w:ascii="Times New Roman" w:hAnsi="Times New Roman"/>
          <w:sz w:val="28"/>
          <w:szCs w:val="28"/>
          <w:lang w:val="ru-RU"/>
        </w:rPr>
        <w:t xml:space="preserve">Приложении</w:t>
      </w:r>
      <w:r>
        <w:rPr>
          <w:rFonts w:ascii="Times New Roman" w:hAnsi="Times New Roman"/>
          <w:sz w:val="28"/>
          <w:szCs w:val="28"/>
          <w:lang w:val="ru-RU" w:eastAsia="ru-RU"/>
        </w:rPr>
        <w:t xml:space="preserve"> </w:t>
      </w:r>
      <w:r>
        <w:rPr>
          <w:rFonts w:ascii="Times New Roman" w:hAnsi="Times New Roman" w:eastAsia="Calibri"/>
          <w:sz w:val="28"/>
          <w:szCs w:val="28"/>
          <w:lang w:val="ru-RU"/>
        </w:rPr>
        <w:t xml:space="preserve">№</w:t>
      </w:r>
      <w:r>
        <w:rPr>
          <w:rFonts w:ascii="Times New Roman" w:hAnsi="Times New Roman" w:eastAsia="Calibri"/>
          <w:sz w:val="28"/>
          <w:szCs w:val="28"/>
        </w:rPr>
        <w:t xml:space="preserve"> </w:t>
      </w:r>
      <w:r>
        <w:rPr>
          <w:rFonts w:ascii="Times New Roman" w:hAnsi="Times New Roman" w:eastAsia="Calibri"/>
          <w:sz w:val="28"/>
          <w:szCs w:val="28"/>
          <w:lang w:val="ru-RU"/>
        </w:rPr>
        <w:t xml:space="preserve">13 «Порядок предоставления и распределения субсидий местным бюджетам на реализацию мероприятий по формированию современного облика сельских территорий, направленных на создание и развитие инфраструктуры в сельской местности Новосибирской области.»:</w:t>
      </w:r>
      <w:r>
        <w:rPr>
          <w:rFonts w:ascii="Times New Roman" w:hAnsi="Times New Roman" w:eastAsia="Calibri"/>
          <w:sz w:val="28"/>
          <w:szCs w:val="28"/>
          <w:lang w:val="ru-RU"/>
        </w:rPr>
      </w:r>
      <w:r>
        <w:rPr>
          <w:rFonts w:ascii="Times New Roman" w:hAnsi="Times New Roman" w:eastAsia="Calibri"/>
          <w:sz w:val="28"/>
          <w:szCs w:val="28"/>
          <w:lang w:val="ru-RU"/>
        </w:rPr>
      </w:r>
    </w:p>
    <w:p>
      <w:pPr>
        <w:pStyle w:val="1125"/>
        <w:ind w:firstLine="709"/>
        <w:jc w:val="both"/>
        <w:rPr>
          <w:rFonts w:ascii="Times New Roman" w:hAnsi="Times New Roman" w:eastAsia="Calibri"/>
          <w:sz w:val="28"/>
          <w:szCs w:val="28"/>
          <w:lang w:val="ru-RU"/>
        </w:rPr>
      </w:pPr>
      <w:r>
        <w:rPr>
          <w:rFonts w:ascii="Times New Roman" w:hAnsi="Times New Roman" w:eastAsia="Calibri"/>
          <w:sz w:val="28"/>
          <w:szCs w:val="28"/>
          <w:lang w:val="ru-RU"/>
        </w:rPr>
        <w:t xml:space="preserve">а) пунк</w:t>
      </w:r>
      <w:r>
        <w:rPr>
          <w:rFonts w:ascii="Times New Roman" w:hAnsi="Times New Roman" w:eastAsia="Calibri"/>
          <w:sz w:val="28"/>
          <w:szCs w:val="28"/>
          <w:lang w:val="ru-RU"/>
        </w:rPr>
        <w:t xml:space="preserve">т 2 изложить в следующей редакции:</w:t>
      </w:r>
      <w:r>
        <w:rPr>
          <w:rFonts w:ascii="Times New Roman" w:hAnsi="Times New Roman" w:eastAsia="Calibri"/>
          <w:sz w:val="28"/>
          <w:szCs w:val="28"/>
          <w:lang w:val="ru-RU"/>
        </w:rPr>
      </w:r>
      <w:r>
        <w:rPr>
          <w:rFonts w:ascii="Times New Roman" w:hAnsi="Times New Roman" w:eastAsia="Calibri"/>
          <w:sz w:val="28"/>
          <w:szCs w:val="28"/>
          <w:lang w:val="ru-RU"/>
        </w:rPr>
      </w:r>
    </w:p>
    <w:p>
      <w:pPr>
        <w:ind w:firstLine="709"/>
        <w:jc w:val="both"/>
        <w:spacing w:after="0" w:line="240" w:lineRule="auto"/>
        <w:rPr>
          <w:rFonts w:ascii="Times New Roman" w:hAnsi="Times New Roman"/>
          <w:b/>
          <w:bCs/>
          <w:strike/>
          <w:color w:val="000000" w:themeColor="text1"/>
          <w:sz w:val="28"/>
          <w:szCs w:val="28"/>
        </w:rPr>
      </w:pPr>
      <w:r>
        <w:rPr>
          <w:rFonts w:ascii="Times New Roman" w:hAnsi="Times New Roman" w:eastAsia="Calibri"/>
          <w:sz w:val="28"/>
          <w:szCs w:val="28"/>
        </w:rPr>
        <w:t xml:space="preserve">«2. </w:t>
      </w:r>
      <w:r>
        <w:rPr>
          <w:rFonts w:ascii="Times New Roman" w:hAnsi="Times New Roman"/>
          <w:color w:val="000000" w:themeColor="text1"/>
          <w:sz w:val="28"/>
          <w:szCs w:val="28"/>
        </w:rPr>
        <w:t xml:space="preserve">Понятия, используемые в настоящем Порядке:</w:t>
      </w:r>
      <w:r>
        <w:rPr>
          <w:rFonts w:ascii="Times New Roman" w:hAnsi="Times New Roman"/>
          <w:b/>
          <w:bCs/>
          <w:strike/>
          <w:color w:val="000000" w:themeColor="text1"/>
          <w:sz w:val="28"/>
          <w:szCs w:val="28"/>
        </w:rPr>
      </w:r>
      <w:r>
        <w:rPr>
          <w:rFonts w:ascii="Times New Roman" w:hAnsi="Times New Roman"/>
          <w:b/>
          <w:bCs/>
          <w:strike/>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«сельская агломерация» – совокупность опорного населенного пункта и прилегающей территории. Перечень сельских агломераций на территории Новосибирской области утвержден постан</w:t>
      </w:r>
      <w:r>
        <w:rPr>
          <w:rFonts w:ascii="Times New Roman" w:hAnsi="Times New Roman"/>
          <w:color w:val="000000" w:themeColor="text1"/>
          <w:sz w:val="28"/>
          <w:szCs w:val="28"/>
        </w:rPr>
        <w:t xml:space="preserve">овлением Правительства Новосибирской области от 27.02.2023 № 59-п «Об утверждении Перечня опорных </w:t>
      </w:r>
      <w:r>
        <w:rPr>
          <w:rFonts w:ascii="Times New Roman" w:hAnsi="Times New Roman"/>
          <w:color w:val="000000" w:themeColor="text1"/>
          <w:sz w:val="28"/>
          <w:szCs w:val="28"/>
        </w:rPr>
        <w:t xml:space="preserve">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w:t>
      </w:r>
      <w:r>
        <w:rPr>
          <w:rFonts w:ascii="Times New Roman" w:hAnsi="Times New Roman"/>
          <w:color w:val="000000" w:themeColor="text1"/>
          <w:sz w:val="28"/>
          <w:szCs w:val="28"/>
        </w:rPr>
        <w:t xml:space="preserve">илегающих территорий, утвержденных распоряжением Правительства Российской Федерации от 23.12.2022 № 4132-р; </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«сельские территории» – сельские населенные пункты, рабочие поселки. Перечень таких сельских населенных пунктов, рабочих поселков Новосибирской обл</w:t>
      </w:r>
      <w:r>
        <w:rPr>
          <w:rFonts w:ascii="Times New Roman" w:hAnsi="Times New Roman"/>
          <w:color w:val="000000" w:themeColor="text1"/>
          <w:sz w:val="28"/>
          <w:szCs w:val="28"/>
        </w:rPr>
        <w:t xml:space="preserve">асти утвержден постановлением Правительства Новосибирской области от 03.03.2020 № 52-п «Об утверждении перечней сельских территорий и сельских агломераций Новосибирской области»;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«опорный населенный пункт» – </w:t>
      </w:r>
      <w:r>
        <w:rPr>
          <w:rFonts w:ascii="Times New Roman" w:hAnsi="Times New Roman"/>
          <w:color w:val="000000" w:themeColor="text1"/>
          <w:sz w:val="28"/>
          <w:szCs w:val="28"/>
          <w:highlight w:val="white"/>
        </w:rPr>
        <w:t xml:space="preserve">населенный пункт, приоритетное развитие которого</w:t>
      </w:r>
      <w:r>
        <w:rPr>
          <w:rFonts w:ascii="Times New Roman" w:hAnsi="Times New Roman"/>
          <w:color w:val="000000" w:themeColor="text1"/>
          <w:sz w:val="28"/>
          <w:szCs w:val="28"/>
          <w:highlight w:val="white"/>
        </w:rPr>
        <w:t xml:space="preserve"> способствует достижению национальных целей и обеспечению национальной безопасности, в том числе за счет обеспечения доступности образования, медицинской помощи, услуг в сфере культуры и реализации иных потребностей для жителей прилегающей территории.</w:t>
      </w:r>
      <w:r>
        <w:rPr>
          <w:rFonts w:ascii="Times New Roman" w:hAnsi="Times New Roman"/>
          <w:color w:val="000000" w:themeColor="text1"/>
          <w:sz w:val="28"/>
          <w:szCs w:val="28"/>
        </w:rPr>
        <w:t xml:space="preserve"> Пере</w:t>
      </w:r>
      <w:r>
        <w:rPr>
          <w:rFonts w:ascii="Times New Roman" w:hAnsi="Times New Roman"/>
          <w:color w:val="000000" w:themeColor="text1"/>
          <w:sz w:val="28"/>
          <w:szCs w:val="28"/>
        </w:rPr>
        <w:t xml:space="preserve">чень опорных населенных пунктов на территории Новосибирской области утвержден постановлением Правительства Новосибирской области от 27.02.2023 № 59-п «Об утверждении Перечня опорных населенных пунктов и прилегающих территорий Новосибирской области» с учето</w:t>
      </w:r>
      <w:r>
        <w:rPr>
          <w:rFonts w:ascii="Times New Roman" w:hAnsi="Times New Roman"/>
          <w:color w:val="000000" w:themeColor="text1"/>
          <w:sz w:val="28"/>
          <w:szCs w:val="28"/>
        </w:rPr>
        <w:t xml:space="preserve">м методических рекомендаций по критериям определения опорных населенных пунктов и прилегающих территорий, утвержденных распоряжением Правительства Российской Федерации от 23.12.2022 № 4132-р;</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«прилегающая территория» – </w:t>
      </w:r>
      <w:r>
        <w:rPr>
          <w:rFonts w:ascii="Times New Roman" w:hAnsi="Times New Roman"/>
          <w:color w:val="000000" w:themeColor="text1"/>
          <w:sz w:val="28"/>
          <w:szCs w:val="28"/>
          <w:highlight w:val="white"/>
        </w:rPr>
        <w:t xml:space="preserve">территория, прилегающая к границам оп</w:t>
      </w:r>
      <w:r>
        <w:rPr>
          <w:rFonts w:ascii="Times New Roman" w:hAnsi="Times New Roman"/>
          <w:color w:val="000000" w:themeColor="text1"/>
          <w:sz w:val="28"/>
          <w:szCs w:val="28"/>
          <w:highlight w:val="white"/>
        </w:rPr>
        <w:t xml:space="preserve">орного населенного пункта, которая включает территорию (или часть территории) одного или нескольких муниципальных образований Новосибирской области. </w:t>
      </w:r>
      <w:r>
        <w:rPr>
          <w:rFonts w:ascii="Times New Roman" w:hAnsi="Times New Roman"/>
          <w:color w:val="000000" w:themeColor="text1"/>
          <w:sz w:val="28"/>
          <w:szCs w:val="28"/>
        </w:rPr>
        <w:t xml:space="preserve">Перечень прилегающих территорий Новосибирской области утвержден постановлением Правительства Новосибирской </w:t>
      </w:r>
      <w:r>
        <w:rPr>
          <w:rFonts w:ascii="Times New Roman" w:hAnsi="Times New Roman"/>
          <w:color w:val="000000" w:themeColor="text1"/>
          <w:sz w:val="28"/>
          <w:szCs w:val="28"/>
        </w:rPr>
        <w:t xml:space="preserve">области от 27.02.2023 № 59-п «Об утверждении Перечня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w:t>
      </w:r>
      <w:r>
        <w:rPr>
          <w:rFonts w:ascii="Times New Roman" w:hAnsi="Times New Roman"/>
          <w:color w:val="000000" w:themeColor="text1"/>
          <w:sz w:val="28"/>
          <w:szCs w:val="28"/>
        </w:rPr>
        <w:t xml:space="preserve">споряжением Правительства Российской Федерации от 23.12.2022 № 4132-р;</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highlight w:val="white"/>
        </w:rPr>
        <w:t xml:space="preserve">«получатель субсидии» </w:t>
      </w:r>
      <w:r>
        <w:rPr>
          <w:rFonts w:ascii="Times New Roman" w:hAnsi="Times New Roman"/>
          <w:color w:val="000000" w:themeColor="text1"/>
          <w:sz w:val="28"/>
          <w:szCs w:val="28"/>
        </w:rPr>
        <w:t xml:space="preserve">– муниципальное образование Новосибирской области, заключившие соглашение о предоставлении субсидии.»;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б) пункт 8 </w:t>
      </w:r>
      <w:r>
        <w:rPr>
          <w:rFonts w:ascii="Times New Roman" w:hAnsi="Times New Roman" w:eastAsia="Calibri"/>
          <w:sz w:val="28"/>
          <w:szCs w:val="28"/>
        </w:rPr>
        <w:t xml:space="preserve">изложить в следующей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eastAsia="Calibri"/>
          <w:sz w:val="28"/>
          <w:szCs w:val="28"/>
        </w:rPr>
        <w:t xml:space="preserve">«</w:t>
      </w:r>
      <w:r>
        <w:rPr>
          <w:rFonts w:ascii="Times New Roman" w:hAnsi="Times New Roman"/>
          <w:color w:val="000000" w:themeColor="text1"/>
          <w:sz w:val="28"/>
          <w:szCs w:val="28"/>
        </w:rPr>
        <w:t xml:space="preserve">8. Субсидия предо</w:t>
      </w:r>
      <w:r>
        <w:rPr>
          <w:rFonts w:ascii="Times New Roman" w:hAnsi="Times New Roman"/>
          <w:color w:val="000000" w:themeColor="text1"/>
          <w:sz w:val="28"/>
          <w:szCs w:val="28"/>
        </w:rPr>
        <w:t xml:space="preserve">ставляется на основании соглашения между министерством и муниципальным образованием о предоставлении субсидии (далее – соглашение), подготовленного (сформированного) с использованием государственной интегрированной информационной системы управления обществ</w:t>
      </w:r>
      <w:r>
        <w:rPr>
          <w:rFonts w:ascii="Times New Roman" w:hAnsi="Times New Roman"/>
          <w:color w:val="000000" w:themeColor="text1"/>
          <w:sz w:val="28"/>
          <w:szCs w:val="28"/>
        </w:rPr>
        <w:t xml:space="preserve">енными финансами «Электронный бюджет» по </w:t>
      </w:r>
      <w:hyperlink r:id="rId16" w:tooltip="https://login.consultant.ru/link/?req=doc&amp;base=LAW&amp;n=396428&amp;dst=100004" w:history="1">
        <w:r>
          <w:rPr>
            <w:rFonts w:ascii="Times New Roman" w:hAnsi="Times New Roman"/>
            <w:color w:val="000000" w:themeColor="text1"/>
            <w:sz w:val="28"/>
            <w:szCs w:val="28"/>
          </w:rPr>
          <w:t xml:space="preserve">типовой форме</w:t>
        </w:r>
      </w:hyperlink>
      <w:r>
        <w:rPr>
          <w:rFonts w:ascii="Times New Roman" w:hAnsi="Times New Roman"/>
          <w:color w:val="000000" w:themeColor="text1"/>
          <w:sz w:val="28"/>
          <w:szCs w:val="28"/>
        </w:rPr>
        <w:t xml:space="preserve">, утвержденной Министерством финансов Р</w:t>
      </w:r>
      <w:r>
        <w:rPr>
          <w:rFonts w:ascii="Times New Roman" w:hAnsi="Times New Roman"/>
          <w:color w:val="000000" w:themeColor="text1"/>
          <w:sz w:val="28"/>
          <w:szCs w:val="28"/>
        </w:rPr>
        <w:t xml:space="preserve">оссийской Федерации.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Соглашение должно включать положения, предусмотренные пунктом 8 Правил формирования, предоставления и распределения субсидий из областного бюджета Новосибирской области бюджетам муниципальных образований Новосибирской области, установл</w:t>
      </w:r>
      <w:r>
        <w:rPr>
          <w:rFonts w:ascii="Times New Roman" w:hAnsi="Times New Roman"/>
          <w:color w:val="000000" w:themeColor="text1"/>
          <w:sz w:val="28"/>
          <w:szCs w:val="28"/>
        </w:rPr>
        <w:t xml:space="preserve">енных постановлением Правительства Новосибирской области от 03.03.2020 № 40-п (далее – Правила предоставления субсидий).</w:t>
      </w:r>
      <w:r>
        <w:rPr>
          <w:rFonts w:ascii="Times New Roman" w:hAnsi="Times New Roman"/>
          <w:color w:val="000000" w:themeColor="text1"/>
          <w:sz w:val="28"/>
          <w:szCs w:val="28"/>
        </w:rPr>
      </w:r>
      <w:r>
        <w:rPr>
          <w:rFonts w:ascii="Times New Roman" w:hAnsi="Times New Roman"/>
          <w:color w:val="000000" w:themeColor="text1"/>
          <w:sz w:val="28"/>
          <w:szCs w:val="28"/>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Муниципальным образованием Новосибирской обла</w:t>
      </w:r>
      <w:r>
        <w:rPr>
          <w:rFonts w:ascii="Times New Roman" w:hAnsi="Times New Roman" w:eastAsia="Times New Roman" w:cs="Times New Roman"/>
          <w:color w:val="000000" w:themeColor="text1"/>
          <w:sz w:val="28"/>
          <w:szCs w:val="28"/>
          <w:lang w:val="ru-RU"/>
        </w:rPr>
        <w:t xml:space="preserve">сти на основе плана реализации мероприятий проекта комплексного развития сельских территорий формируется отчет о реализации мероприятий (далее </w:t>
      </w:r>
      <w:r>
        <w:rPr>
          <w:rFonts w:ascii="Times New Roman" w:hAnsi="Times New Roman"/>
          <w:color w:val="000000" w:themeColor="text1"/>
          <w:sz w:val="28"/>
          <w:szCs w:val="28"/>
          <w:lang w:val="ru-RU"/>
        </w:rPr>
        <w:t xml:space="preserve">–</w:t>
      </w:r>
      <w:r>
        <w:rPr>
          <w:rFonts w:ascii="Times New Roman" w:hAnsi="Times New Roman" w:eastAsia="Times New Roman" w:cs="Times New Roman"/>
          <w:color w:val="000000" w:themeColor="text1"/>
          <w:sz w:val="28"/>
          <w:szCs w:val="28"/>
          <w:lang w:val="ru-RU"/>
        </w:rPr>
        <w:t xml:space="preserve"> отчет).</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Style w:val="1125"/>
        <w:ind w:firstLine="709"/>
        <w:jc w:val="both"/>
        <w:rPr>
          <w:rFonts w:ascii="Times New Roman" w:hAnsi="Times New Roman" w:eastAsia="Times New Roman" w:cs="Times New Roman"/>
          <w:color w:val="000000" w:themeColor="text1"/>
          <w:sz w:val="28"/>
          <w:szCs w:val="28"/>
          <w:lang w:val="ru-RU"/>
        </w:rPr>
      </w:pPr>
      <w:r>
        <w:rPr>
          <w:rFonts w:ascii="Times New Roman" w:hAnsi="Times New Roman" w:eastAsia="Times New Roman" w:cs="Times New Roman"/>
          <w:color w:val="000000" w:themeColor="text1"/>
          <w:sz w:val="28"/>
          <w:szCs w:val="28"/>
          <w:lang w:val="ru-RU"/>
        </w:rPr>
        <w:t xml:space="preserve">Форма, сроки и порядок представления отчета утверждаются соглашением.»;</w:t>
      </w:r>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в) пункт 19 </w:t>
      </w:r>
      <w:r>
        <w:rPr>
          <w:rFonts w:ascii="Times New Roman" w:hAnsi="Times New Roman" w:eastAsia="Calibri"/>
          <w:sz w:val="28"/>
          <w:szCs w:val="28"/>
        </w:rPr>
        <w:t xml:space="preserve">изложить в следующе</w:t>
      </w:r>
      <w:r>
        <w:rPr>
          <w:rFonts w:ascii="Times New Roman" w:hAnsi="Times New Roman" w:eastAsia="Calibri"/>
          <w:sz w:val="28"/>
          <w:szCs w:val="28"/>
        </w:rPr>
        <w:t xml:space="preserve">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rPr>
      </w:pPr>
      <w:r>
        <w:rPr>
          <w:rFonts w:ascii="Times New Roman" w:hAnsi="Times New Roman"/>
          <w:color w:val="000000" w:themeColor="text1"/>
          <w:sz w:val="28"/>
          <w:szCs w:val="28"/>
        </w:rPr>
        <w:t xml:space="preserve">«19. </w:t>
      </w:r>
      <w:r>
        <w:rPr>
          <w:rFonts w:ascii="Times New Roman" w:hAnsi="Times New Roman"/>
          <w:sz w:val="28"/>
          <w:szCs w:val="28"/>
        </w:rPr>
        <w:t xml:space="preserve">Эффективность использования субсидий оценивается ежегодно министерством на основе достижения значений следующего результата </w:t>
      </w:r>
      <w:r>
        <w:rPr>
          <w:rFonts w:ascii="Times New Roman" w:hAnsi="Times New Roman"/>
          <w:color w:val="000000" w:themeColor="text1"/>
          <w:sz w:val="28"/>
          <w:szCs w:val="28"/>
        </w:rPr>
        <w:t xml:space="preserve">–</w:t>
      </w:r>
      <w:r>
        <w:rPr>
          <w:rFonts w:ascii="Times New Roman" w:hAnsi="Times New Roman"/>
          <w:sz w:val="28"/>
          <w:szCs w:val="28"/>
        </w:rPr>
        <w:t xml:space="preserve"> количество реализованных проектов комплексного развития сельских территорий</w:t>
      </w:r>
      <w:r>
        <w:rPr>
          <w:rFonts w:ascii="Times New Roman" w:hAnsi="Times New Roman"/>
          <w:color w:val="c00000"/>
          <w:sz w:val="28"/>
          <w:szCs w:val="28"/>
        </w:rPr>
        <w:t xml:space="preserve"> </w:t>
      </w:r>
      <w:r>
        <w:rPr>
          <w:rFonts w:ascii="Times New Roman" w:hAnsi="Times New Roman"/>
          <w:color w:val="000000" w:themeColor="text1"/>
          <w:sz w:val="28"/>
          <w:szCs w:val="28"/>
        </w:rPr>
        <w:t xml:space="preserve">на основании отчетов о реализации мер</w:t>
      </w:r>
      <w:r>
        <w:rPr>
          <w:rFonts w:ascii="Times New Roman" w:hAnsi="Times New Roman"/>
          <w:color w:val="000000" w:themeColor="text1"/>
          <w:sz w:val="28"/>
          <w:szCs w:val="28"/>
        </w:rPr>
        <w:t xml:space="preserve">оприятий, предусмотренных настоящим Порядком.</w:t>
      </w:r>
      <w:r>
        <w:rPr>
          <w:rFonts w:ascii="Times New Roman" w:hAnsi="Times New Roman"/>
          <w:color w:val="000000" w:themeColor="text1"/>
          <w:sz w:val="28"/>
        </w:rPr>
      </w:r>
      <w:r>
        <w:rPr>
          <w:rFonts w:ascii="Times New Roman" w:hAnsi="Times New Roman"/>
          <w:color w:val="000000" w:themeColor="text1"/>
          <w:sz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На основании результатов оценки эффективности использования субсидии в рамках мероприятий реализованных проектов комплексного развития сельских территорий, в соответствии с порядком оценки эффективности муницип</w:t>
      </w:r>
      <w:r>
        <w:rPr>
          <w:rFonts w:ascii="Times New Roman" w:hAnsi="Times New Roman"/>
          <w:color w:val="000000" w:themeColor="text1"/>
          <w:sz w:val="28"/>
          <w:szCs w:val="28"/>
        </w:rPr>
        <w:t xml:space="preserve">альным образованиям Новосибирской области присваиваются высокий уровень эффективности использования субсидии или низкий уровень эффективности использования субсидии.</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Муниципальным образованиям Новосибирской области присваивается низкий уровень эффективност</w:t>
      </w:r>
      <w:r>
        <w:rPr>
          <w:rFonts w:ascii="Times New Roman" w:hAnsi="Times New Roman"/>
          <w:color w:val="000000" w:themeColor="text1"/>
          <w:sz w:val="28"/>
          <w:szCs w:val="28"/>
        </w:rPr>
        <w:t xml:space="preserve">и использования субсидии в случае, если выполняется одно или несколько из следующих условий:</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у муниципального образования Новосибирской области по состоянию на 1 апреля года, следующего за годом оценки эффективности использования субсидии, имеются незаверш</w:t>
      </w:r>
      <w:r>
        <w:rPr>
          <w:rFonts w:ascii="Times New Roman" w:hAnsi="Times New Roman"/>
          <w:color w:val="000000" w:themeColor="text1"/>
          <w:sz w:val="28"/>
          <w:szCs w:val="28"/>
        </w:rPr>
        <w:t xml:space="preserve">енные мероприятия комплексного развития сельских территорий, завершение которых было запланировано в отчетном году и (или) в предшествующие отчетные периоды и на реализацию которых соответствующему муниципальному образованию Новосибирской области были пред</w:t>
      </w:r>
      <w:r>
        <w:rPr>
          <w:rFonts w:ascii="Times New Roman" w:hAnsi="Times New Roman"/>
          <w:color w:val="000000" w:themeColor="text1"/>
          <w:sz w:val="28"/>
          <w:szCs w:val="28"/>
        </w:rPr>
        <w:t xml:space="preserve">оставлены субсидии;</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муниципальное образование Новосибирской области направило обращение в министерство о невозможности достижения значений результатов использования субсидии в текущем финансовом году в сроки, установленные соглашением, и до 1 апреля года п</w:t>
      </w:r>
      <w:r>
        <w:rPr>
          <w:rFonts w:ascii="Times New Roman" w:hAnsi="Times New Roman"/>
          <w:color w:val="000000" w:themeColor="text1"/>
          <w:sz w:val="28"/>
          <w:szCs w:val="28"/>
        </w:rPr>
        <w:t xml:space="preserve">редоставления субсидии;</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Высокий уровень эффективности использования субсидии присваивается муниципальному образованию Новосибирской области при отсутствии условий, перечисленных в подпунктах 1, 2 настоящего пункта.</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Ответственность за достоверность пре</w:t>
      </w:r>
      <w:r>
        <w:rPr>
          <w:rFonts w:ascii="Times New Roman" w:hAnsi="Times New Roman"/>
          <w:color w:val="000000" w:themeColor="text1"/>
          <w:sz w:val="28"/>
          <w:szCs w:val="28"/>
        </w:rPr>
        <w:t xml:space="preserve">доставляемых в министерство сведений и соблюдение условий предоставления субсидий возлагается на муниципальное образование Новосибирской области.»;</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г) дополнить пунктом следующего содержания:</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rPr>
      </w:pPr>
      <w:r>
        <w:rPr>
          <w:rFonts w:ascii="Times New Roman" w:hAnsi="Times New Roman"/>
          <w:color w:val="000000" w:themeColor="text1"/>
          <w:sz w:val="28"/>
          <w:szCs w:val="28"/>
          <w:highlight w:val="white"/>
        </w:rPr>
        <w:t xml:space="preserve">«22.</w:t>
      </w:r>
      <w:r>
        <w:rPr>
          <w:rFonts w:ascii="Times New Roman" w:hAnsi="Times New Roman"/>
          <w:color w:val="000000" w:themeColor="text1"/>
          <w:sz w:val="28"/>
          <w:szCs w:val="28"/>
        </w:rPr>
        <w:t xml:space="preserve"> Муниципальному образованию Новосибирской области не осущест</w:t>
      </w:r>
      <w:r>
        <w:rPr>
          <w:rFonts w:ascii="Times New Roman" w:hAnsi="Times New Roman"/>
          <w:color w:val="000000" w:themeColor="text1"/>
          <w:sz w:val="28"/>
          <w:szCs w:val="28"/>
        </w:rPr>
        <w:t xml:space="preserve">вляется распределение субсидии на реализацию мероприятий, предусмотренных  настоящим Порядком, на очередной финансовый год, если на дату проведения отбора проектов комплексного развития сельских территорий (за исключением случаев, обусловленных наступление</w:t>
      </w:r>
      <w:r>
        <w:rPr>
          <w:rFonts w:ascii="Times New Roman" w:hAnsi="Times New Roman"/>
          <w:color w:val="000000" w:themeColor="text1"/>
          <w:sz w:val="28"/>
          <w:szCs w:val="28"/>
        </w:rPr>
        <w:t xml:space="preserve">м обстоятельств непреодолимой силы) по итогам года, предшествующего году распределения субсидий, муниципальному образованию Новосибирской области присвоен низкий уровень эффективности реализации проектов комплексного развития сельских </w:t>
      </w:r>
      <w:r>
        <w:rPr>
          <w:rFonts w:ascii="Times New Roman" w:hAnsi="Times New Roman"/>
          <w:color w:val="000000" w:themeColor="text1"/>
          <w:sz w:val="28"/>
          <w:szCs w:val="28"/>
        </w:rPr>
        <w:t xml:space="preserve">территорий и причина </w:t>
      </w:r>
      <w:r>
        <w:rPr>
          <w:rFonts w:ascii="Times New Roman" w:hAnsi="Times New Roman"/>
          <w:color w:val="000000" w:themeColor="text1"/>
          <w:sz w:val="28"/>
          <w:szCs w:val="28"/>
        </w:rPr>
        <w:t xml:space="preserve">присвоения муниципальному образованию Новосибирской области низкого уровня эффективности использования субсидии не устранена</w:t>
      </w:r>
      <w:r>
        <w:rPr>
          <w:rFonts w:ascii="Times New Roman" w:hAnsi="Times New Roman"/>
          <w:color w:val="000000" w:themeColor="text1"/>
          <w:sz w:val="28"/>
          <w:szCs w:val="28"/>
          <w:highlight w:val="white"/>
        </w:rPr>
        <w:t xml:space="preserve">.»;</w:t>
      </w:r>
      <w:r>
        <w:rPr>
          <w:rFonts w:ascii="Times New Roman" w:hAnsi="Times New Roman"/>
          <w:color w:val="000000" w:themeColor="text1"/>
        </w:rPr>
      </w:r>
      <w:r>
        <w:rPr>
          <w:rFonts w:ascii="Times New Roman" w:hAnsi="Times New Roman"/>
          <w:color w:val="000000" w:themeColor="text1"/>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7) в приложении № 14 «Порядок предоставления и распределения субсидий местным бюджетам на реализацию мероприятий по разработке п</w:t>
      </w:r>
      <w:r>
        <w:rPr>
          <w:rFonts w:ascii="Times New Roman" w:hAnsi="Times New Roman"/>
          <w:color w:val="000000" w:themeColor="text1"/>
          <w:sz w:val="28"/>
          <w:szCs w:val="28"/>
        </w:rPr>
        <w:t xml:space="preserve">роектной документации и проведения ее государственной экспертизы для реализации проектов комплексного развития сельских территорий или сельских агломераций, проектов по благоустройству объектами инженерной инфраструктуры и благоустройству площадок, располо</w:t>
      </w:r>
      <w:r>
        <w:rPr>
          <w:rFonts w:ascii="Times New Roman" w:hAnsi="Times New Roman"/>
          <w:color w:val="000000" w:themeColor="text1"/>
          <w:sz w:val="28"/>
          <w:szCs w:val="28"/>
        </w:rPr>
        <w:t xml:space="preserve">женных на сельских территориях, под компактную жилищную застройку»:</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tabs>
          <w:tab w:val="left" w:pos="709" w:leader="none"/>
        </w:tabs>
        <w:rPr>
          <w:rFonts w:ascii="Times New Roman" w:hAnsi="Times New Roman" w:eastAsia="Calibri"/>
          <w:sz w:val="28"/>
          <w:szCs w:val="28"/>
          <w:lang w:eastAsia="ru-RU"/>
        </w:rPr>
      </w:pPr>
      <w:r>
        <w:rPr>
          <w:rFonts w:ascii="Times New Roman" w:hAnsi="Times New Roman"/>
          <w:color w:val="000000" w:themeColor="text1"/>
          <w:sz w:val="28"/>
          <w:szCs w:val="28"/>
        </w:rPr>
        <w:t xml:space="preserve">а)</w:t>
      </w:r>
      <w:r>
        <w:rPr>
          <w:rFonts w:ascii="Times New Roman" w:hAnsi="Times New Roman" w:eastAsia="Calibri"/>
          <w:sz w:val="28"/>
          <w:szCs w:val="28"/>
          <w:lang w:eastAsia="ru-RU"/>
        </w:rPr>
        <w:t xml:space="preserve"> наименование изложить в следующей редакции: </w:t>
      </w:r>
      <w:r>
        <w:rPr>
          <w:rFonts w:ascii="Times New Roman" w:hAnsi="Times New Roman" w:eastAsia="Calibri"/>
          <w:sz w:val="28"/>
          <w:szCs w:val="28"/>
          <w:lang w:eastAsia="ru-RU"/>
        </w:rPr>
      </w:r>
      <w:r>
        <w:rPr>
          <w:rFonts w:ascii="Times New Roman" w:hAnsi="Times New Roman" w:eastAsia="Calibri"/>
          <w:sz w:val="28"/>
          <w:szCs w:val="28"/>
          <w:lang w:eastAsia="ru-RU"/>
        </w:rPr>
      </w:r>
    </w:p>
    <w:p>
      <w:pPr>
        <w:contextualSpacing/>
        <w:ind w:firstLine="709"/>
        <w:jc w:val="both"/>
        <w:spacing w:after="0" w:line="240" w:lineRule="auto"/>
        <w:rPr>
          <w:rFonts w:ascii="Times New Roman" w:hAnsi="Times New Roman"/>
          <w:sz w:val="28"/>
          <w:szCs w:val="28"/>
        </w:rPr>
      </w:pPr>
      <w:r>
        <w:rPr>
          <w:rFonts w:ascii="Times New Roman" w:hAnsi="Times New Roman" w:eastAsia="Calibri"/>
          <w:b/>
          <w:sz w:val="28"/>
          <w:szCs w:val="28"/>
          <w:lang w:eastAsia="ru-RU"/>
        </w:rPr>
        <w:t xml:space="preserve">«</w:t>
      </w:r>
      <w:r>
        <w:rPr>
          <w:rFonts w:ascii="Times New Roman" w:hAnsi="Times New Roman"/>
          <w:sz w:val="28"/>
          <w:szCs w:val="28"/>
        </w:rPr>
        <w:t xml:space="preserve">Порядок </w:t>
      </w:r>
      <w:r>
        <w:rPr>
          <w:rFonts w:ascii="Times New Roman" w:hAnsi="Times New Roman"/>
          <w:sz w:val="28"/>
          <w:szCs w:val="28"/>
        </w:rPr>
        <w:t xml:space="preserve">предоставления и распределения субсидий местным бюджетам на реализацию мероприятий по разработке проектной документации и проведения ее государственной экспертизы для реализации проектов комплексного развития сельских территорий или сельских агломераций»;</w:t>
      </w:r>
      <w:r>
        <w:rPr>
          <w:rFonts w:ascii="Times New Roman" w:hAnsi="Times New Roman"/>
          <w:sz w:val="28"/>
          <w:szCs w:val="28"/>
        </w:rPr>
      </w:r>
      <w:r>
        <w:rPr>
          <w:rFonts w:ascii="Times New Roman" w:hAnsi="Times New Roman"/>
          <w:sz w:val="28"/>
          <w:szCs w:val="28"/>
        </w:rPr>
      </w:r>
    </w:p>
    <w:p>
      <w:pPr>
        <w:ind w:firstLine="709"/>
        <w:jc w:val="both"/>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б) наименование раздела </w:t>
      </w:r>
      <w:r>
        <w:rPr>
          <w:rFonts w:ascii="Times New Roman" w:hAnsi="Times New Roman"/>
          <w:sz w:val="28"/>
          <w:szCs w:val="28"/>
          <w:lang w:val="en-US"/>
        </w:rPr>
        <w:t xml:space="preserve">I</w:t>
      </w:r>
      <w:r>
        <w:rPr>
          <w:rFonts w:ascii="Times New Roman" w:hAnsi="Times New Roman"/>
          <w:sz w:val="28"/>
          <w:szCs w:val="28"/>
        </w:rPr>
        <w:t xml:space="preserve"> изложить в следующей редакции:</w:t>
      </w:r>
      <w:r>
        <w:rPr>
          <w:rFonts w:ascii="Times New Roman" w:hAnsi="Times New Roman"/>
          <w:sz w:val="28"/>
          <w:szCs w:val="28"/>
        </w:rPr>
      </w:r>
      <w:r>
        <w:rPr>
          <w:rFonts w:ascii="Times New Roman" w:hAnsi="Times New Roman"/>
          <w:sz w:val="28"/>
          <w:szCs w:val="28"/>
        </w:rPr>
      </w:r>
    </w:p>
    <w:p>
      <w:pPr>
        <w:contextualSpacing/>
        <w:ind w:firstLine="709"/>
        <w:jc w:val="both"/>
        <w:spacing w:after="0" w:line="240" w:lineRule="auto"/>
        <w:rPr>
          <w:rFonts w:ascii="Times New Roman" w:hAnsi="Times New Roman"/>
          <w:sz w:val="28"/>
          <w:szCs w:val="28"/>
        </w:rPr>
      </w:pPr>
      <w:r>
        <w:rPr>
          <w:rFonts w:ascii="Times New Roman" w:hAnsi="Times New Roman"/>
          <w:sz w:val="28"/>
          <w:szCs w:val="28"/>
        </w:rPr>
        <w:t xml:space="preserve">«</w:t>
      </w:r>
      <w:r>
        <w:rPr>
          <w:rFonts w:ascii="Times New Roman" w:hAnsi="Times New Roman"/>
          <w:sz w:val="28"/>
          <w:szCs w:val="28"/>
          <w:lang w:val="en-US"/>
        </w:rPr>
        <w:t xml:space="preserve">I</w:t>
      </w:r>
      <w:r>
        <w:rPr>
          <w:rFonts w:ascii="Times New Roman" w:hAnsi="Times New Roman"/>
          <w:sz w:val="28"/>
          <w:szCs w:val="28"/>
        </w:rPr>
        <w:t xml:space="preserve">. Порядок предоставления субсидий местным бюджетам на реализацию мероприятий по разработке проектной документации и проведения ее государственной экспертизы для реализации проектов комплексного раз</w:t>
      </w:r>
      <w:r>
        <w:rPr>
          <w:rFonts w:ascii="Times New Roman" w:hAnsi="Times New Roman"/>
          <w:sz w:val="28"/>
          <w:szCs w:val="28"/>
        </w:rPr>
        <w:t xml:space="preserve">вития сельских территорий или сельских агломераций»;</w:t>
      </w:r>
      <w:r>
        <w:rPr>
          <w:rFonts w:ascii="Times New Roman" w:hAnsi="Times New Roman"/>
          <w:sz w:val="28"/>
          <w:szCs w:val="28"/>
        </w:rPr>
      </w:r>
      <w:r>
        <w:rPr>
          <w:rFonts w:ascii="Times New Roman" w:hAnsi="Times New Roman"/>
          <w:sz w:val="28"/>
          <w:szCs w:val="28"/>
        </w:rPr>
      </w:r>
    </w:p>
    <w:p>
      <w:pPr>
        <w:contextualSpacing/>
        <w:ind w:firstLine="709"/>
        <w:jc w:val="both"/>
        <w:spacing w:after="0" w:line="240" w:lineRule="auto"/>
        <w:rPr>
          <w:rFonts w:ascii="Times New Roman" w:hAnsi="Times New Roman"/>
          <w:sz w:val="28"/>
          <w:szCs w:val="28"/>
        </w:rPr>
      </w:pPr>
      <w:r>
        <w:rPr>
          <w:rFonts w:ascii="Times New Roman" w:hAnsi="Times New Roman"/>
          <w:sz w:val="28"/>
          <w:szCs w:val="28"/>
        </w:rPr>
        <w:t xml:space="preserve">в) пункт 1 изложить в следующей редакции:</w:t>
      </w:r>
      <w:r>
        <w:rPr>
          <w:rFonts w:ascii="Times New Roman" w:hAnsi="Times New Roman"/>
          <w:sz w:val="28"/>
          <w:szCs w:val="28"/>
        </w:rPr>
      </w:r>
      <w:r>
        <w:rPr>
          <w:rFonts w:ascii="Times New Roman" w:hAnsi="Times New Roman"/>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sz w:val="28"/>
          <w:szCs w:val="28"/>
        </w:rPr>
        <w:t xml:space="preserve">«</w:t>
      </w:r>
      <w:r>
        <w:rPr>
          <w:rFonts w:ascii="Times New Roman" w:hAnsi="Times New Roman"/>
          <w:color w:val="000000" w:themeColor="text1"/>
          <w:sz w:val="28"/>
          <w:szCs w:val="28"/>
        </w:rPr>
        <w:t xml:space="preserve">1. Настоящий Порядок разработан в целях реализации мероприятий по формированию современного облика сельских территорий, направленных на создание и развитие инфр</w:t>
      </w:r>
      <w:r>
        <w:rPr>
          <w:rFonts w:ascii="Times New Roman" w:hAnsi="Times New Roman"/>
          <w:color w:val="000000" w:themeColor="text1"/>
          <w:sz w:val="28"/>
          <w:szCs w:val="28"/>
        </w:rPr>
        <w:t xml:space="preserve">аструктуры в сельской местности Новосибирской области, и регламентирует предоставление и расходование субсидий местным бюджетам из областного бюджета Новосибирской области на реализацию мероприятий по разработке проектной документации и проведению ее госуд</w:t>
      </w:r>
      <w:r>
        <w:rPr>
          <w:rFonts w:ascii="Times New Roman" w:hAnsi="Times New Roman"/>
          <w:color w:val="000000" w:themeColor="text1"/>
          <w:sz w:val="28"/>
          <w:szCs w:val="28"/>
        </w:rPr>
        <w:t xml:space="preserve">арственной экспертизы для реализации проектов комплексного развития сельских территорий включенных в мероприятия долгосрочных планов социально-экономического развития сельских агломераций»;</w:t>
      </w:r>
      <w:r>
        <w:rPr>
          <w:rFonts w:ascii="Times New Roman" w:hAnsi="Times New Roman"/>
          <w:color w:val="000000" w:themeColor="text1"/>
          <w:sz w:val="28"/>
          <w:szCs w:val="28"/>
        </w:rPr>
      </w:r>
      <w:r>
        <w:rPr>
          <w:rFonts w:ascii="Times New Roman" w:hAnsi="Times New Roman"/>
          <w:color w:val="000000" w:themeColor="text1"/>
          <w:sz w:val="28"/>
          <w:szCs w:val="28"/>
        </w:rPr>
      </w:r>
    </w:p>
    <w:p>
      <w:pPr>
        <w:contextualSpacing/>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г) подпункт 13 пункта 2 изложить в следующей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sz w:val="28"/>
          <w:szCs w:val="28"/>
        </w:rPr>
      </w:pPr>
      <w:r>
        <w:rPr>
          <w:rFonts w:ascii="Times New Roman" w:hAnsi="Times New Roman"/>
          <w:color w:val="000000" w:themeColor="text1"/>
          <w:sz w:val="28"/>
          <w:szCs w:val="28"/>
        </w:rPr>
        <w:t xml:space="preserve">«</w:t>
      </w:r>
      <w:r>
        <w:rPr>
          <w:rFonts w:ascii="Times New Roman" w:hAnsi="Times New Roman"/>
          <w:sz w:val="28"/>
          <w:szCs w:val="28"/>
        </w:rPr>
        <w:t xml:space="preserve">13) строит</w:t>
      </w:r>
      <w:r>
        <w:rPr>
          <w:rFonts w:ascii="Times New Roman" w:hAnsi="Times New Roman"/>
          <w:sz w:val="28"/>
          <w:szCs w:val="28"/>
        </w:rPr>
        <w:t xml:space="preserve">ельство объектов (зданий) для размещения в них многофункциональных государственных и муниципальных организаций, включая организации, указанные в подпункте 1 настоящего пункта, а также иные государственные и муниципальные организации и учреждения.</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b/>
          <w:bCs/>
          <w:strike/>
          <w:color w:val="000000" w:themeColor="text1"/>
          <w:sz w:val="28"/>
          <w:szCs w:val="28"/>
          <w:highlight w:val="white"/>
        </w:rPr>
      </w:pPr>
      <w:r>
        <w:rPr>
          <w:rFonts w:ascii="Times New Roman" w:hAnsi="Times New Roman"/>
          <w:color w:val="000000" w:themeColor="text1"/>
          <w:sz w:val="28"/>
          <w:szCs w:val="28"/>
          <w:highlight w:val="white"/>
        </w:rPr>
        <w:t xml:space="preserve">Понятия, </w:t>
      </w:r>
      <w:r>
        <w:rPr>
          <w:rFonts w:ascii="Times New Roman" w:hAnsi="Times New Roman"/>
          <w:color w:val="000000" w:themeColor="text1"/>
          <w:sz w:val="28"/>
          <w:szCs w:val="28"/>
          <w:highlight w:val="white"/>
        </w:rPr>
        <w:t xml:space="preserve">используемые в настоящем Порядке:</w:t>
      </w:r>
      <w:r>
        <w:rPr>
          <w:rFonts w:ascii="Times New Roman" w:hAnsi="Times New Roman"/>
          <w:b/>
          <w:bCs/>
          <w:strike/>
          <w:color w:val="000000" w:themeColor="text1"/>
          <w:sz w:val="28"/>
          <w:szCs w:val="28"/>
          <w:highlight w:val="white"/>
        </w:rPr>
      </w:r>
      <w:r>
        <w:rPr>
          <w:rFonts w:ascii="Times New Roman" w:hAnsi="Times New Roman"/>
          <w:b/>
          <w:bCs/>
          <w:strike/>
          <w:color w:val="000000" w:themeColor="text1"/>
          <w:sz w:val="28"/>
          <w:szCs w:val="28"/>
          <w:highlight w:val="white"/>
        </w:rPr>
      </w:r>
    </w:p>
    <w:p>
      <w:pPr>
        <w:ind w:firstLine="709"/>
        <w:jc w:val="both"/>
        <w:spacing w:after="0" w:line="240" w:lineRule="auto"/>
        <w:rPr>
          <w:rFonts w:ascii="Times New Roman" w:hAnsi="Times New Roman"/>
          <w:color w:val="000000" w:themeColor="text1"/>
          <w:sz w:val="28"/>
          <w:szCs w:val="28"/>
          <w:highlight w:val="white"/>
        </w:rPr>
      </w:pPr>
      <w:r>
        <w:rPr>
          <w:rFonts w:ascii="Times New Roman" w:hAnsi="Times New Roman"/>
          <w:color w:val="000000" w:themeColor="text1"/>
          <w:sz w:val="28"/>
          <w:szCs w:val="28"/>
          <w:highlight w:val="white"/>
        </w:rPr>
        <w:t xml:space="preserve">«сельская агломерация» – совокупность опорного населенного пункта и прилегающей территории. Перечень опорных населенных пунктов на территории Новосибирской области утвержден постановлением Правительства Новосибирской облас</w:t>
      </w:r>
      <w:r>
        <w:rPr>
          <w:rFonts w:ascii="Times New Roman" w:hAnsi="Times New Roman"/>
          <w:color w:val="000000" w:themeColor="text1"/>
          <w:sz w:val="28"/>
          <w:szCs w:val="28"/>
          <w:highlight w:val="white"/>
        </w:rPr>
        <w:t xml:space="preserve">ти от 27.02.2023 № 59-п «Об утверждении Перечня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распоря</w:t>
      </w:r>
      <w:r>
        <w:rPr>
          <w:rFonts w:ascii="Times New Roman" w:hAnsi="Times New Roman"/>
          <w:color w:val="000000" w:themeColor="text1"/>
          <w:sz w:val="28"/>
          <w:szCs w:val="28"/>
          <w:highlight w:val="white"/>
        </w:rPr>
        <w:t xml:space="preserve">жением Правительства Российской Федерации от 23.12.2022 № 4132-р; </w:t>
      </w:r>
      <w:r>
        <w:rPr>
          <w:rFonts w:ascii="Times New Roman" w:hAnsi="Times New Roman"/>
          <w:color w:val="000000" w:themeColor="text1"/>
          <w:sz w:val="28"/>
          <w:szCs w:val="28"/>
          <w:highlight w:val="white"/>
        </w:rPr>
      </w:r>
      <w:r>
        <w:rPr>
          <w:rFonts w:ascii="Times New Roman" w:hAnsi="Times New Roman"/>
          <w:color w:val="000000" w:themeColor="text1"/>
          <w:sz w:val="28"/>
          <w:szCs w:val="28"/>
          <w:highlight w:val="white"/>
        </w:rPr>
      </w:r>
    </w:p>
    <w:p>
      <w:pPr>
        <w:ind w:firstLine="709"/>
        <w:jc w:val="both"/>
        <w:spacing w:after="0" w:line="240" w:lineRule="auto"/>
        <w:rPr>
          <w:rFonts w:ascii="Times New Roman" w:hAnsi="Times New Roman"/>
          <w:color w:val="000000" w:themeColor="text1"/>
          <w:sz w:val="28"/>
          <w:szCs w:val="28"/>
          <w:highlight w:val="white"/>
        </w:rPr>
      </w:pPr>
      <w:r>
        <w:rPr>
          <w:rFonts w:ascii="Times New Roman" w:hAnsi="Times New Roman"/>
          <w:color w:val="000000" w:themeColor="text1"/>
          <w:sz w:val="28"/>
          <w:szCs w:val="28"/>
          <w:highlight w:val="white"/>
        </w:rPr>
        <w:t xml:space="preserve">«сельские территории» </w:t>
      </w:r>
      <w:r>
        <w:rPr>
          <w:rFonts w:ascii="Times New Roman" w:hAnsi="Times New Roman"/>
          <w:color w:val="000000" w:themeColor="text1"/>
          <w:sz w:val="28"/>
          <w:szCs w:val="28"/>
        </w:rPr>
        <w:t xml:space="preserve">–</w:t>
      </w:r>
      <w:r>
        <w:rPr>
          <w:rFonts w:ascii="Times New Roman" w:hAnsi="Times New Roman"/>
          <w:color w:val="000000" w:themeColor="text1"/>
          <w:sz w:val="28"/>
          <w:szCs w:val="28"/>
          <w:highlight w:val="white"/>
        </w:rPr>
        <w:t xml:space="preserve"> сельские населенные пункты, рабочие поселки. Перечень таких сельских населенных пунктов, рабочих поселков Новосибирской </w:t>
      </w:r>
      <w:r>
        <w:rPr>
          <w:rFonts w:ascii="Times New Roman" w:hAnsi="Times New Roman"/>
          <w:color w:val="000000" w:themeColor="text1"/>
          <w:sz w:val="28"/>
          <w:szCs w:val="28"/>
          <w:highlight w:val="white"/>
        </w:rPr>
        <w:t xml:space="preserve">области утвержден постановлением Правительств</w:t>
      </w:r>
      <w:r>
        <w:rPr>
          <w:rFonts w:ascii="Times New Roman" w:hAnsi="Times New Roman"/>
          <w:color w:val="000000" w:themeColor="text1"/>
          <w:sz w:val="28"/>
          <w:szCs w:val="28"/>
          <w:highlight w:val="white"/>
        </w:rPr>
        <w:t xml:space="preserve">а Новосибирской области от 03.03.2020 № 52-п «Об утверждении перечней сельских территорий и сельских агломераций Новосибирской области»;</w:t>
      </w:r>
      <w:r>
        <w:rPr>
          <w:rFonts w:ascii="Times New Roman" w:hAnsi="Times New Roman"/>
          <w:color w:val="000000" w:themeColor="text1"/>
          <w:sz w:val="28"/>
          <w:szCs w:val="28"/>
          <w:highlight w:val="white"/>
        </w:rPr>
      </w:r>
      <w:r>
        <w:rPr>
          <w:rFonts w:ascii="Times New Roman" w:hAnsi="Times New Roman"/>
          <w:color w:val="000000" w:themeColor="text1"/>
          <w:sz w:val="28"/>
          <w:szCs w:val="28"/>
          <w:highlight w:val="white"/>
        </w:rPr>
      </w:r>
    </w:p>
    <w:p>
      <w:pPr>
        <w:ind w:firstLine="709"/>
        <w:jc w:val="both"/>
        <w:spacing w:after="0" w:line="240" w:lineRule="auto"/>
        <w:rPr>
          <w:rFonts w:ascii="Times New Roman" w:hAnsi="Times New Roman"/>
          <w:color w:val="000000" w:themeColor="text1"/>
          <w:sz w:val="28"/>
          <w:szCs w:val="28"/>
          <w:highlight w:val="white"/>
        </w:rPr>
      </w:pPr>
      <w:r>
        <w:rPr>
          <w:rFonts w:ascii="Times New Roman" w:hAnsi="Times New Roman"/>
          <w:color w:val="000000" w:themeColor="text1"/>
          <w:sz w:val="28"/>
          <w:szCs w:val="28"/>
          <w:highlight w:val="white"/>
        </w:rPr>
        <w:t xml:space="preserve">«опорный населенный пункт» </w:t>
      </w:r>
      <w:r>
        <w:rPr>
          <w:rFonts w:ascii="Times New Roman" w:hAnsi="Times New Roman"/>
          <w:color w:val="000000" w:themeColor="text1"/>
          <w:sz w:val="28"/>
          <w:szCs w:val="28"/>
        </w:rPr>
        <w:t xml:space="preserve">–</w:t>
      </w:r>
      <w:r>
        <w:rPr>
          <w:rFonts w:ascii="Times New Roman" w:hAnsi="Times New Roman"/>
          <w:color w:val="000000" w:themeColor="text1"/>
          <w:sz w:val="28"/>
          <w:szCs w:val="28"/>
          <w:highlight w:val="white"/>
        </w:rPr>
        <w:t xml:space="preserve"> населенный пункт, приоритетное развитие которого способствует достижению национальных целе</w:t>
      </w:r>
      <w:r>
        <w:rPr>
          <w:rFonts w:ascii="Times New Roman" w:hAnsi="Times New Roman"/>
          <w:color w:val="000000" w:themeColor="text1"/>
          <w:sz w:val="28"/>
          <w:szCs w:val="28"/>
          <w:highlight w:val="white"/>
        </w:rPr>
        <w:t xml:space="preserve">й и обеспечению национальной безопасности, в том числе за счет обеспечения доступности образования, медицинской помощи, услуг в сфере культуры и реализации иных потребностей для жителей прилегающей территории. Перечень опорных населенных пунктов на террито</w:t>
      </w:r>
      <w:r>
        <w:rPr>
          <w:rFonts w:ascii="Times New Roman" w:hAnsi="Times New Roman"/>
          <w:color w:val="000000" w:themeColor="text1"/>
          <w:sz w:val="28"/>
          <w:szCs w:val="28"/>
          <w:highlight w:val="white"/>
        </w:rPr>
        <w:t xml:space="preserve">рии Новосибирской области утвержден постановлением Правительства Новосибирской области от 27.02.2023 № 59-п «Об утверждении Перечня опорных населенных пунктов и прилегающих территорий Новосибирской области» с учетом методических рекомендаций по критериям о</w:t>
      </w:r>
      <w:r>
        <w:rPr>
          <w:rFonts w:ascii="Times New Roman" w:hAnsi="Times New Roman"/>
          <w:color w:val="000000" w:themeColor="text1"/>
          <w:sz w:val="28"/>
          <w:szCs w:val="28"/>
          <w:highlight w:val="white"/>
        </w:rPr>
        <w:t xml:space="preserve">пределения опорных населенных пунктов и прилегающих территорий, утвержденных распоряжением Правительства Российской Федерации от 23.12.2022 № 4132-р;</w:t>
      </w:r>
      <w:r>
        <w:rPr>
          <w:rFonts w:ascii="Times New Roman" w:hAnsi="Times New Roman"/>
          <w:color w:val="000000" w:themeColor="text1"/>
          <w:sz w:val="28"/>
          <w:szCs w:val="28"/>
          <w:highlight w:val="white"/>
        </w:rPr>
      </w:r>
      <w:r>
        <w:rPr>
          <w:rFonts w:ascii="Times New Roman" w:hAnsi="Times New Roman"/>
          <w:color w:val="000000" w:themeColor="text1"/>
          <w:sz w:val="28"/>
          <w:szCs w:val="28"/>
          <w:highlight w:val="white"/>
        </w:rPr>
      </w:r>
    </w:p>
    <w:p>
      <w:pPr>
        <w:ind w:firstLine="709"/>
        <w:jc w:val="both"/>
        <w:spacing w:after="0" w:line="240" w:lineRule="auto"/>
        <w:rPr>
          <w:rFonts w:ascii="Times New Roman" w:hAnsi="Times New Roman"/>
          <w:color w:val="000000" w:themeColor="text1"/>
          <w:sz w:val="28"/>
          <w:szCs w:val="28"/>
          <w:highlight w:val="white"/>
        </w:rPr>
      </w:pPr>
      <w:r>
        <w:rPr>
          <w:rFonts w:ascii="Times New Roman" w:hAnsi="Times New Roman"/>
          <w:color w:val="000000" w:themeColor="text1"/>
          <w:sz w:val="28"/>
          <w:szCs w:val="28"/>
          <w:highlight w:val="white"/>
        </w:rPr>
        <w:t xml:space="preserve">«прилегающая территория» </w:t>
      </w:r>
      <w:r>
        <w:rPr>
          <w:rFonts w:ascii="Times New Roman" w:hAnsi="Times New Roman"/>
          <w:color w:val="000000" w:themeColor="text1"/>
          <w:sz w:val="28"/>
          <w:szCs w:val="28"/>
        </w:rPr>
        <w:t xml:space="preserve">–</w:t>
      </w:r>
      <w:r>
        <w:rPr>
          <w:rFonts w:ascii="Times New Roman" w:hAnsi="Times New Roman"/>
          <w:color w:val="000000" w:themeColor="text1"/>
          <w:sz w:val="28"/>
          <w:szCs w:val="28"/>
          <w:highlight w:val="white"/>
        </w:rPr>
        <w:t xml:space="preserve"> территория, прилегающая к границам опорного населенного пункта, которая включае</w:t>
      </w:r>
      <w:r>
        <w:rPr>
          <w:rFonts w:ascii="Times New Roman" w:hAnsi="Times New Roman"/>
          <w:color w:val="000000" w:themeColor="text1"/>
          <w:sz w:val="28"/>
          <w:szCs w:val="28"/>
          <w:highlight w:val="white"/>
        </w:rPr>
        <w:t xml:space="preserve">т территорию (или часть территории) одного или нескольких муниципальных образований Новосибирской области. Перечень прилегающих территорий на территории Новосибирской области утвержден постановлением Правительства Новосибирской области от 27.02.2023 № 59-п</w:t>
      </w:r>
      <w:r>
        <w:rPr>
          <w:rFonts w:ascii="Times New Roman" w:hAnsi="Times New Roman"/>
          <w:color w:val="000000" w:themeColor="text1"/>
          <w:sz w:val="28"/>
          <w:szCs w:val="28"/>
          <w:highlight w:val="white"/>
        </w:rPr>
        <w:t xml:space="preserve"> «Об утверждении Перечня опорных населенных пунктов и прилегающих территорий Новосибирской области» с учетом методических рекомендаций по критериям определения опорных населенных пунктов и прилегающих территорий, утвержденных распоряжением Правительства Ро</w:t>
      </w:r>
      <w:r>
        <w:rPr>
          <w:rFonts w:ascii="Times New Roman" w:hAnsi="Times New Roman"/>
          <w:color w:val="000000" w:themeColor="text1"/>
          <w:sz w:val="28"/>
          <w:szCs w:val="28"/>
          <w:highlight w:val="white"/>
        </w:rPr>
        <w:t xml:space="preserve">ссийской Федерации от 23.12.2022 № 4132-р;</w:t>
      </w:r>
      <w:r>
        <w:rPr>
          <w:rFonts w:ascii="Times New Roman" w:hAnsi="Times New Roman"/>
          <w:color w:val="000000" w:themeColor="text1"/>
          <w:sz w:val="28"/>
          <w:szCs w:val="28"/>
          <w:highlight w:val="white"/>
        </w:rPr>
      </w:r>
      <w:r>
        <w:rPr>
          <w:rFonts w:ascii="Times New Roman" w:hAnsi="Times New Roman"/>
          <w:color w:val="000000" w:themeColor="text1"/>
          <w:sz w:val="28"/>
          <w:szCs w:val="28"/>
          <w:highlight w:val="white"/>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highlight w:val="white"/>
        </w:rPr>
        <w:t xml:space="preserve">«получатель субсидии» </w:t>
      </w:r>
      <w:r>
        <w:rPr>
          <w:rFonts w:ascii="Times New Roman" w:hAnsi="Times New Roman"/>
          <w:color w:val="000000" w:themeColor="text1"/>
          <w:sz w:val="28"/>
          <w:szCs w:val="28"/>
        </w:rPr>
        <w:t xml:space="preserve">–</w:t>
      </w:r>
      <w:r>
        <w:rPr>
          <w:rFonts w:ascii="Times New Roman" w:hAnsi="Times New Roman"/>
          <w:color w:val="000000" w:themeColor="text1"/>
          <w:sz w:val="28"/>
          <w:szCs w:val="28"/>
          <w:highlight w:val="white"/>
        </w:rPr>
        <w:t xml:space="preserve"> муниципальное образование Новосибирской области, заключившие соглашение о предоставлении субсидии.»;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г) пункт 3 изложить в следующей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«3. Субсидии предоставляются в пределах бюджет</w:t>
      </w:r>
      <w:r>
        <w:rPr>
          <w:rFonts w:ascii="Times New Roman" w:hAnsi="Times New Roman"/>
          <w:color w:val="000000" w:themeColor="text1"/>
          <w:sz w:val="28"/>
          <w:szCs w:val="28"/>
        </w:rPr>
        <w:t xml:space="preserve">ных ассигнований и лимитов бюджетных обязательств, установленных Министерству сельского хозяйства Новосибирской области (далее – министерство) на соответствующий финансовый год и плановый период в целях софинансирования расходных обязательств муниципальных</w:t>
      </w:r>
      <w:r>
        <w:rPr>
          <w:rFonts w:ascii="Times New Roman" w:hAnsi="Times New Roman"/>
          <w:color w:val="000000" w:themeColor="text1"/>
          <w:sz w:val="28"/>
          <w:szCs w:val="28"/>
        </w:rPr>
        <w:t xml:space="preserve"> образований Новосибирской области, предусматривающих разработку проектной документации и проведение ее государственной экспертизы для реализации проектов комплексного развития сельских территорий или сельских агломераций, включенных в мероприятия долгосро</w:t>
      </w:r>
      <w:r>
        <w:rPr>
          <w:rFonts w:ascii="Times New Roman" w:hAnsi="Times New Roman"/>
          <w:color w:val="000000" w:themeColor="text1"/>
          <w:sz w:val="28"/>
          <w:szCs w:val="28"/>
        </w:rPr>
        <w:t xml:space="preserve">чных планов социально-экономического развития сельских агломераций.»;</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д) пункт 4 изложить в следующей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«4. Критерием предоставления субсидии на разработку проектной документации и проведения ее государственной экспертизы является наличие объекта (</w:t>
      </w:r>
      <w:r>
        <w:rPr>
          <w:rFonts w:ascii="Times New Roman" w:hAnsi="Times New Roman"/>
          <w:color w:val="000000" w:themeColor="text1"/>
          <w:sz w:val="28"/>
          <w:szCs w:val="28"/>
        </w:rPr>
        <w:t xml:space="preserve">мероприятия) в проекте комплексного развития сельских территорий или сельских агломераций, включенный в реестр утвержденных долгосрочных планов социально-экономического развития сельских агломераций.»;</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е) подпункт 2 пункта 6 изложить в следующей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«2) наличие утвержденного долгосрочного плана социально-экономического развития сельской агломерации, муниципальной программы, предусматривающей мероприятия, указанные в пункте 3 настоящего Порядка;»;</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ж) пункт 7 изложить в следующей редакции: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«7. Субсидия предоставляется на основании соглашения между министерством и муниципальным образованием о предоставлении субсидии (далее – соглашение), подготовленного (сформированного) с использованием государственной интегрированной информационной системы </w:t>
      </w:r>
      <w:r>
        <w:rPr>
          <w:rFonts w:ascii="Times New Roman" w:hAnsi="Times New Roman"/>
          <w:color w:val="000000" w:themeColor="text1"/>
          <w:sz w:val="28"/>
          <w:szCs w:val="28"/>
        </w:rPr>
        <w:t xml:space="preserve">управления общественными финансами «Электронный бюджет» по </w:t>
      </w:r>
      <w:hyperlink r:id="rId17" w:tooltip="https://login.consultant.ru/link/?req=doc&amp;base=LAW&amp;n=396428&amp;dst=100004" w:history="1">
        <w:r>
          <w:rPr>
            <w:rFonts w:ascii="Times New Roman" w:hAnsi="Times New Roman"/>
            <w:color w:val="000000" w:themeColor="text1"/>
            <w:sz w:val="28"/>
            <w:szCs w:val="28"/>
          </w:rPr>
          <w:t xml:space="preserve">типовой форме</w:t>
        </w:r>
      </w:hyperlink>
      <w:r>
        <w:rPr>
          <w:rFonts w:ascii="Times New Roman" w:hAnsi="Times New Roman"/>
          <w:color w:val="000000" w:themeColor="text1"/>
          <w:sz w:val="28"/>
          <w:szCs w:val="28"/>
        </w:rPr>
        <w:t xml:space="preserve">, утвержденной Минист</w:t>
      </w:r>
      <w:r>
        <w:rPr>
          <w:rFonts w:ascii="Times New Roman" w:hAnsi="Times New Roman"/>
          <w:color w:val="000000" w:themeColor="text1"/>
          <w:sz w:val="28"/>
          <w:szCs w:val="28"/>
        </w:rPr>
        <w:t xml:space="preserve">ерством финансов Российской Федерации.»;</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sz w:val="28"/>
          <w:szCs w:val="28"/>
        </w:rPr>
      </w:pPr>
      <w:r>
        <w:rPr>
          <w:rFonts w:ascii="Times New Roman" w:hAnsi="Times New Roman"/>
          <w:color w:val="000000" w:themeColor="text1"/>
          <w:sz w:val="28"/>
          <w:szCs w:val="28"/>
        </w:rPr>
        <w:t xml:space="preserve">з) в пункте 17 слова «, </w:t>
      </w:r>
      <w:r>
        <w:rPr>
          <w:rFonts w:ascii="Times New Roman" w:hAnsi="Times New Roman"/>
          <w:sz w:val="28"/>
          <w:szCs w:val="28"/>
        </w:rPr>
        <w:t xml:space="preserve">проектов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исключить;</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sz w:val="28"/>
          <w:szCs w:val="28"/>
        </w:rPr>
      </w:pPr>
      <w:r>
        <w:rPr>
          <w:rFonts w:ascii="Times New Roman" w:hAnsi="Times New Roman"/>
          <w:sz w:val="28"/>
          <w:szCs w:val="28"/>
        </w:rPr>
        <w:t xml:space="preserve">и) в абзаце шесто</w:t>
      </w:r>
      <w:r>
        <w:rPr>
          <w:rFonts w:ascii="Times New Roman" w:hAnsi="Times New Roman"/>
          <w:sz w:val="28"/>
          <w:szCs w:val="28"/>
        </w:rPr>
        <w:t xml:space="preserve">м пункта 19 после слова «номер» дополнить словом «мероприятия»;</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sz w:val="28"/>
          <w:szCs w:val="28"/>
        </w:rPr>
      </w:pPr>
      <w:r>
        <w:rPr>
          <w:rFonts w:ascii="Times New Roman" w:hAnsi="Times New Roman"/>
          <w:sz w:val="28"/>
          <w:szCs w:val="28"/>
        </w:rPr>
        <w:t xml:space="preserve">к) пункт 20 изложить в следующей редакции:</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highlight w:val="white"/>
        </w:rPr>
        <w:t xml:space="preserve">«20. Очередность предоставления субсидий определяется местом проекта комплексного развития сельских территорий или сельских агломераций в ранжировани</w:t>
      </w:r>
      <w:r>
        <w:rPr>
          <w:rFonts w:ascii="Times New Roman" w:hAnsi="Times New Roman"/>
          <w:color w:val="000000" w:themeColor="text1"/>
          <w:sz w:val="28"/>
          <w:szCs w:val="28"/>
          <w:highlight w:val="white"/>
        </w:rPr>
        <w:t xml:space="preserve">и согласно реестру ут</w:t>
      </w:r>
      <w:r>
        <w:rPr>
          <w:rFonts w:ascii="Times New Roman" w:hAnsi="Times New Roman"/>
          <w:color w:val="000000" w:themeColor="text1"/>
          <w:sz w:val="28"/>
          <w:szCs w:val="28"/>
        </w:rPr>
        <w:t xml:space="preserve">вержденных долгосрочных планов социально-экономического развития сельских агломераций.»;</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8) дополнить приложением № 15 в редакции согласно приложению № 2 к настоящему постановлению.</w:t>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widowControl w:val="off"/>
        <w:rPr>
          <w:rFonts w:ascii="Times New Roman" w:hAnsi="Times New Roman" w:eastAsia="Calibri"/>
          <w:sz w:val="28"/>
          <w:szCs w:val="28"/>
          <w:lang w:eastAsia="ru-RU"/>
        </w:rPr>
      </w:pPr>
      <w:r>
        <w:rPr>
          <w:rFonts w:ascii="Times New Roman" w:hAnsi="Times New Roman"/>
          <w:sz w:val="28"/>
          <w:szCs w:val="28"/>
        </w:rPr>
        <w:t xml:space="preserve">2. Пункт</w:t>
      </w:r>
      <w:r>
        <w:rPr>
          <w:rFonts w:ascii="Times New Roman" w:hAnsi="Times New Roman"/>
          <w:sz w:val="28"/>
          <w:szCs w:val="28"/>
          <w:lang w:val="en-US"/>
        </w:rPr>
        <w:t xml:space="preserve"> </w:t>
      </w:r>
      <w:r>
        <w:rPr>
          <w:rFonts w:ascii="Times New Roman" w:hAnsi="Times New Roman"/>
          <w:sz w:val="28"/>
          <w:szCs w:val="28"/>
        </w:rPr>
        <w:t xml:space="preserve">2 приложения №</w:t>
      </w:r>
      <w:r>
        <w:rPr>
          <w:rFonts w:ascii="Times New Roman" w:hAnsi="Times New Roman"/>
          <w:sz w:val="28"/>
          <w:szCs w:val="28"/>
          <w:lang w:val="en-US"/>
        </w:rPr>
        <w:t xml:space="preserve"> </w:t>
      </w:r>
      <w:r>
        <w:rPr>
          <w:rFonts w:ascii="Times New Roman" w:hAnsi="Times New Roman"/>
          <w:sz w:val="28"/>
          <w:szCs w:val="28"/>
        </w:rPr>
        <w:t xml:space="preserve">1 </w:t>
      </w:r>
      <w:r>
        <w:rPr>
          <w:rFonts w:ascii="Times New Roman" w:hAnsi="Times New Roman" w:eastAsia="Calibri"/>
          <w:sz w:val="28"/>
          <w:szCs w:val="28"/>
          <w:lang w:eastAsia="ru-RU"/>
        </w:rPr>
        <w:t xml:space="preserve">«Порядок финансирования мер</w:t>
      </w:r>
      <w:r>
        <w:rPr>
          <w:rFonts w:ascii="Times New Roman" w:hAnsi="Times New Roman" w:eastAsia="Calibri"/>
          <w:sz w:val="28"/>
          <w:szCs w:val="28"/>
          <w:lang w:eastAsia="ru-RU"/>
        </w:rPr>
        <w:t xml:space="preserve">оприятий, предусмотренных государственной программой Новосибирской области «Комплексное развитие сельских территорий Новосибирской области» после абзаца пятого дополнить абзацем следующего содержания:</w:t>
      </w:r>
      <w:r>
        <w:rPr>
          <w:rFonts w:ascii="Times New Roman" w:hAnsi="Times New Roman" w:eastAsia="Calibri"/>
          <w:sz w:val="28"/>
          <w:szCs w:val="28"/>
          <w:lang w:eastAsia="ru-RU"/>
        </w:rPr>
      </w:r>
      <w:r>
        <w:rPr>
          <w:rFonts w:ascii="Times New Roman" w:hAnsi="Times New Roman" w:eastAsia="Calibri"/>
          <w:sz w:val="28"/>
          <w:szCs w:val="28"/>
          <w:lang w:eastAsia="ru-RU"/>
        </w:rPr>
      </w:r>
    </w:p>
    <w:p>
      <w:pPr>
        <w:ind w:firstLine="709"/>
        <w:jc w:val="both"/>
        <w:spacing w:after="0" w:line="240" w:lineRule="auto"/>
        <w:widowControl w:val="off"/>
        <w:rPr>
          <w:rFonts w:ascii="Times New Roman" w:hAnsi="Times New Roman"/>
          <w:sz w:val="28"/>
          <w:szCs w:val="28"/>
        </w:rPr>
      </w:pPr>
      <w:r>
        <w:rPr>
          <w:rFonts w:ascii="Times New Roman" w:hAnsi="Times New Roman" w:eastAsia="Calibri"/>
          <w:sz w:val="28"/>
          <w:szCs w:val="28"/>
          <w:lang w:eastAsia="ru-RU"/>
        </w:rPr>
        <w:t xml:space="preserve">«министерству строительства Новосибирской области.».</w:t>
      </w:r>
      <w:r>
        <w:rPr>
          <w:rFonts w:ascii="Times New Roman" w:hAnsi="Times New Roman"/>
          <w:sz w:val="28"/>
          <w:szCs w:val="28"/>
        </w:rPr>
      </w:r>
      <w:r>
        <w:rPr>
          <w:rFonts w:ascii="Times New Roman" w:hAnsi="Times New Roman"/>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r>
      <w:r>
        <w:rPr>
          <w:rFonts w:ascii="Times New Roman" w:hAnsi="Times New Roman"/>
          <w:color w:val="000000" w:themeColor="text1"/>
          <w:sz w:val="28"/>
          <w:szCs w:val="28"/>
        </w:rPr>
      </w:r>
      <w:r>
        <w:rPr>
          <w:rFonts w:ascii="Times New Roman" w:hAnsi="Times New Roman"/>
          <w:color w:val="000000" w:themeColor="text1"/>
          <w:sz w:val="28"/>
          <w:szCs w:val="28"/>
        </w:rPr>
      </w:r>
    </w:p>
    <w:p>
      <w:pPr>
        <w:ind w:firstLine="709"/>
        <w:jc w:val="both"/>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r>
      <w:r>
        <w:rPr>
          <w:rFonts w:ascii="Times New Roman" w:hAnsi="Times New Roman"/>
          <w:color w:val="000000" w:themeColor="text1"/>
          <w:sz w:val="28"/>
          <w:szCs w:val="28"/>
        </w:rPr>
      </w:r>
      <w:r>
        <w:rPr>
          <w:rFonts w:ascii="Times New Roman" w:hAnsi="Times New Roman"/>
          <w:color w:val="000000" w:themeColor="text1"/>
          <w:sz w:val="28"/>
          <w:szCs w:val="28"/>
        </w:rPr>
      </w:r>
    </w:p>
    <w:p>
      <w:pPr>
        <w:ind w:right="23"/>
        <w:spacing w:after="0" w:line="240" w:lineRule="auto"/>
        <w:widowControl w:val="off"/>
        <w:tabs>
          <w:tab w:val="left" w:pos="709" w:leader="none"/>
        </w:tabs>
        <w:rPr>
          <w:rFonts w:ascii="Times New Roman" w:hAnsi="Times New Roman"/>
          <w:sz w:val="28"/>
          <w:szCs w:val="28"/>
        </w:rPr>
      </w:pPr>
      <w:r>
        <w:rPr>
          <w:rFonts w:ascii="Times New Roman" w:hAnsi="Times New Roman"/>
          <w:sz w:val="28"/>
          <w:szCs w:val="28"/>
        </w:rPr>
        <w:t xml:space="preserve">Губернатор Новосибирской области                                                   А.А. Травников</w:t>
      </w:r>
      <w:r>
        <w:rPr>
          <w:rFonts w:ascii="Times New Roman" w:hAnsi="Times New Roman"/>
          <w:sz w:val="28"/>
          <w:szCs w:val="28"/>
        </w:rPr>
      </w:r>
      <w:r>
        <w:rPr>
          <w:rFonts w:ascii="Times New Roman" w:hAnsi="Times New Roman"/>
          <w:sz w:val="28"/>
          <w:szCs w:val="28"/>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sz w:val="20"/>
          <w:szCs w:val="20"/>
          <w:lang w:eastAsia="ru-RU"/>
        </w:rPr>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bCs/>
          <w:sz w:val="20"/>
          <w:szCs w:val="20"/>
          <w:lang w:eastAsia="ru-RU"/>
        </w:rPr>
        <w:t xml:space="preserve">А.В. Шинделов</w:t>
      </w:r>
      <w:r>
        <w:rPr>
          <w:rFonts w:ascii="Times New Roman" w:hAnsi="Times New Roman" w:cs="Arial"/>
          <w:sz w:val="20"/>
          <w:szCs w:val="20"/>
          <w:lang w:eastAsia="ru-RU"/>
        </w:rPr>
      </w:r>
      <w:r>
        <w:rPr>
          <w:rFonts w:ascii="Times New Roman" w:hAnsi="Times New Roman" w:cs="Arial"/>
          <w:sz w:val="20"/>
          <w:szCs w:val="20"/>
          <w:lang w:eastAsia="ru-RU"/>
        </w:rPr>
      </w:r>
    </w:p>
    <w:p>
      <w:pPr>
        <w:ind w:right="23"/>
        <w:spacing w:after="0" w:line="240" w:lineRule="auto"/>
        <w:widowControl w:val="off"/>
        <w:tabs>
          <w:tab w:val="left" w:pos="709" w:leader="none"/>
        </w:tabs>
        <w:rPr>
          <w:rFonts w:ascii="Times New Roman" w:hAnsi="Times New Roman" w:cs="Arial"/>
          <w:sz w:val="20"/>
          <w:szCs w:val="20"/>
          <w:lang w:eastAsia="ru-RU"/>
        </w:rPr>
      </w:pPr>
      <w:r>
        <w:rPr>
          <w:rFonts w:ascii="Times New Roman" w:hAnsi="Times New Roman" w:cs="Arial"/>
          <w:bCs/>
          <w:sz w:val="20"/>
          <w:szCs w:val="20"/>
          <w:lang w:eastAsia="ru-RU"/>
        </w:rPr>
        <w:t xml:space="preserve">238 61 00</w:t>
      </w:r>
      <w:r>
        <w:rPr>
          <w:rFonts w:ascii="Times New Roman" w:hAnsi="Times New Roman" w:cs="Arial"/>
          <w:sz w:val="20"/>
          <w:szCs w:val="20"/>
          <w:lang w:eastAsia="ru-RU"/>
        </w:rPr>
      </w:r>
      <w:r>
        <w:rPr>
          <w:rFonts w:ascii="Times New Roman" w:hAnsi="Times New Roman" w:cs="Arial"/>
          <w:sz w:val="20"/>
          <w:szCs w:val="20"/>
          <w:lang w:eastAsia="ru-RU"/>
        </w:rPr>
      </w:r>
    </w:p>
    <w:sectPr>
      <w:headerReference w:type="default" r:id="rId9"/>
      <w:headerReference w:type="even" r:id="rId10"/>
      <w:footerReference w:type="even" r:id="rId11"/>
      <w:footnotePr/>
      <w:endnotePr/>
      <w:type w:val="nextPage"/>
      <w:pgSz w:w="11906" w:h="16838" w:orient="portrait"/>
      <w:pgMar w:top="1134" w:right="567" w:bottom="1134" w:left="1417" w:header="709" w:footer="709" w:gutter="0"/>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ourier New">
    <w:panose1 w:val="02070309020205020404"/>
  </w:font>
  <w:font w:name="Tahoma">
    <w:panose1 w:val="020B0604030504040204"/>
  </w:font>
  <w:font w:name="Verdana">
    <w:panose1 w:val="020B0604030504040204"/>
  </w:font>
  <w:font w:name="Arial">
    <w:panose1 w:val="020B0604020202020204"/>
  </w:font>
  <w:font w:name="Cambria">
    <w:panose1 w:val="0204050305040603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70"/>
      <w:rPr>
        <w:rStyle w:val="986"/>
      </w:rPr>
      <w:framePr w:wrap="around" w:vAnchor="text" w:hAnchor="margin" w:xAlign="right" w:y="1"/>
    </w:pPr>
    <w:r>
      <w:rPr>
        <w:rStyle w:val="986"/>
      </w:rPr>
      <w:fldChar w:fldCharType="begin"/>
    </w:r>
    <w:r>
      <w:rPr>
        <w:rStyle w:val="986"/>
      </w:rPr>
      <w:instrText xml:space="preserve">PAGE  </w:instrText>
    </w:r>
    <w:r>
      <w:rPr>
        <w:rStyle w:val="986"/>
      </w:rPr>
      <w:fldChar w:fldCharType="separate"/>
    </w:r>
    <w:r>
      <w:rPr>
        <w:rStyle w:val="986"/>
      </w:rPr>
      <w:t xml:space="preserve">1</w:t>
    </w:r>
    <w:r>
      <w:rPr>
        <w:rStyle w:val="986"/>
      </w:rPr>
      <w:fldChar w:fldCharType="end"/>
    </w:r>
    <w:r>
      <w:rPr>
        <w:rStyle w:val="986"/>
      </w:rPr>
    </w:r>
    <w:r>
      <w:rPr>
        <w:rStyle w:val="986"/>
      </w:rPr>
    </w:r>
  </w:p>
  <w:p>
    <w:pPr>
      <w:pStyle w:val="770"/>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8"/>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PAGE   \* MERGEFORMAT</w:instrText>
    </w:r>
    <w:r>
      <w:rPr>
        <w:rFonts w:ascii="Times New Roman" w:hAnsi="Times New Roman"/>
        <w:sz w:val="20"/>
      </w:rPr>
      <w:fldChar w:fldCharType="separate"/>
    </w:r>
    <w:r>
      <w:rPr>
        <w:rFonts w:ascii="Times New Roman" w:hAnsi="Times New Roman"/>
        <w:sz w:val="20"/>
      </w:rPr>
      <w:t xml:space="preserve">2</w:t>
    </w:r>
    <w:r>
      <w:rPr>
        <w:rFonts w:ascii="Times New Roman" w:hAnsi="Times New Roman"/>
        <w:sz w:val="20"/>
      </w:rPr>
      <w:fldChar w:fldCharType="end"/>
    </w:r>
    <w:r>
      <w:rPr>
        <w:rFonts w:ascii="Times New Roman" w:hAnsi="Times New Roman"/>
        <w:sz w:val="20"/>
      </w:rPr>
    </w:r>
    <w:r>
      <w:rPr>
        <w:rFonts w:ascii="Times New Roman" w:hAnsi="Times New Roman"/>
        <w:sz w:val="20"/>
      </w:rPr>
    </w:r>
  </w:p>
  <w:p>
    <w:pPr>
      <w:pStyle w:val="768"/>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8"/>
      <w:rPr>
        <w:rStyle w:val="986"/>
      </w:rPr>
      <w:framePr w:wrap="around" w:vAnchor="text" w:hAnchor="margin" w:xAlign="center" w:y="1"/>
    </w:pPr>
    <w:r>
      <w:rPr>
        <w:rStyle w:val="986"/>
      </w:rPr>
      <w:fldChar w:fldCharType="begin"/>
    </w:r>
    <w:r>
      <w:rPr>
        <w:rStyle w:val="986"/>
      </w:rPr>
      <w:instrText xml:space="preserve">PAGE  </w:instrText>
    </w:r>
    <w:r>
      <w:rPr>
        <w:rStyle w:val="986"/>
      </w:rPr>
      <w:fldChar w:fldCharType="end"/>
    </w:r>
    <w:r>
      <w:rPr>
        <w:rStyle w:val="986"/>
      </w:rPr>
    </w:r>
    <w:r>
      <w:rPr>
        <w:rStyle w:val="986"/>
      </w:rPr>
    </w:r>
  </w:p>
  <w:p>
    <w:pPr>
      <w:pStyle w:val="768"/>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249" w:hanging="360"/>
      </w:pPr>
      <w:rPr>
        <w:sz w:val="28"/>
      </w:rPr>
    </w:lvl>
    <w:lvl w:ilvl="1">
      <w:start w:val="1"/>
      <w:numFmt w:val="lowerLetter"/>
      <w:isLgl w:val="false"/>
      <w:suff w:val="tab"/>
      <w:lvlText w:val="%2."/>
      <w:lvlJc w:val="left"/>
      <w:pPr>
        <w:ind w:left="1969" w:hanging="360"/>
      </w:pPr>
    </w:lvl>
    <w:lvl w:ilvl="2">
      <w:start w:val="1"/>
      <w:numFmt w:val="lowerRoman"/>
      <w:isLgl w:val="false"/>
      <w:suff w:val="tab"/>
      <w:lvlText w:val="%3."/>
      <w:lvlJc w:val="right"/>
      <w:pPr>
        <w:ind w:left="2689" w:hanging="180"/>
      </w:pPr>
    </w:lvl>
    <w:lvl w:ilvl="3">
      <w:start w:val="1"/>
      <w:numFmt w:val="decimal"/>
      <w:isLgl w:val="false"/>
      <w:suff w:val="tab"/>
      <w:lvlText w:val="%4."/>
      <w:lvlJc w:val="left"/>
      <w:pPr>
        <w:ind w:left="3409" w:hanging="360"/>
      </w:pPr>
    </w:lvl>
    <w:lvl w:ilvl="4">
      <w:start w:val="1"/>
      <w:numFmt w:val="lowerLetter"/>
      <w:isLgl w:val="false"/>
      <w:suff w:val="tab"/>
      <w:lvlText w:val="%5."/>
      <w:lvlJc w:val="left"/>
      <w:pPr>
        <w:ind w:left="4129" w:hanging="360"/>
      </w:pPr>
    </w:lvl>
    <w:lvl w:ilvl="5">
      <w:start w:val="1"/>
      <w:numFmt w:val="lowerRoman"/>
      <w:isLgl w:val="false"/>
      <w:suff w:val="tab"/>
      <w:lvlText w:val="%6."/>
      <w:lvlJc w:val="right"/>
      <w:pPr>
        <w:ind w:left="4849" w:hanging="180"/>
      </w:pPr>
    </w:lvl>
    <w:lvl w:ilvl="6">
      <w:start w:val="1"/>
      <w:numFmt w:val="decimal"/>
      <w:isLgl w:val="false"/>
      <w:suff w:val="tab"/>
      <w:lvlText w:val="%7."/>
      <w:lvlJc w:val="left"/>
      <w:pPr>
        <w:ind w:left="5569" w:hanging="360"/>
      </w:pPr>
    </w:lvl>
    <w:lvl w:ilvl="7">
      <w:start w:val="1"/>
      <w:numFmt w:val="lowerLetter"/>
      <w:isLgl w:val="false"/>
      <w:suff w:val="tab"/>
      <w:lvlText w:val="%8."/>
      <w:lvlJc w:val="left"/>
      <w:pPr>
        <w:ind w:left="6289" w:hanging="360"/>
      </w:pPr>
    </w:lvl>
    <w:lvl w:ilvl="8">
      <w:start w:val="1"/>
      <w:numFmt w:val="lowerRoman"/>
      <w:isLgl w:val="false"/>
      <w:suff w:val="tab"/>
      <w:lvlText w:val="%9."/>
      <w:lvlJc w:val="right"/>
      <w:pPr>
        <w:ind w:left="7009" w:hanging="180"/>
      </w:pPr>
    </w:lvl>
  </w:abstractNum>
  <w:abstractNum w:abstractNumId="1">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2">
    <w:multiLevelType w:val="hybridMultilevel"/>
    <w:lvl w:ilvl="0">
      <w:start w:val="1"/>
      <w:numFmt w:val="decimal"/>
      <w:isLgl w:val="false"/>
      <w:suff w:val="tab"/>
      <w:lvlText w:val="%1)"/>
      <w:lvlJc w:val="left"/>
      <w:pPr>
        <w:ind w:left="1249" w:hanging="360"/>
      </w:pPr>
    </w:lvl>
    <w:lvl w:ilvl="1">
      <w:start w:val="1"/>
      <w:numFmt w:val="lowerLetter"/>
      <w:isLgl w:val="false"/>
      <w:suff w:val="tab"/>
      <w:lvlText w:val="%2."/>
      <w:lvlJc w:val="left"/>
      <w:pPr>
        <w:ind w:left="1969" w:hanging="360"/>
      </w:pPr>
    </w:lvl>
    <w:lvl w:ilvl="2">
      <w:start w:val="1"/>
      <w:numFmt w:val="lowerRoman"/>
      <w:isLgl w:val="false"/>
      <w:suff w:val="tab"/>
      <w:lvlText w:val="%3."/>
      <w:lvlJc w:val="right"/>
      <w:pPr>
        <w:ind w:left="2689" w:hanging="180"/>
      </w:pPr>
    </w:lvl>
    <w:lvl w:ilvl="3">
      <w:start w:val="1"/>
      <w:numFmt w:val="decimal"/>
      <w:isLgl w:val="false"/>
      <w:suff w:val="tab"/>
      <w:lvlText w:val="%4."/>
      <w:lvlJc w:val="left"/>
      <w:pPr>
        <w:ind w:left="3409" w:hanging="360"/>
      </w:pPr>
    </w:lvl>
    <w:lvl w:ilvl="4">
      <w:start w:val="1"/>
      <w:numFmt w:val="lowerLetter"/>
      <w:isLgl w:val="false"/>
      <w:suff w:val="tab"/>
      <w:lvlText w:val="%5."/>
      <w:lvlJc w:val="left"/>
      <w:pPr>
        <w:ind w:left="4129" w:hanging="360"/>
      </w:pPr>
    </w:lvl>
    <w:lvl w:ilvl="5">
      <w:start w:val="1"/>
      <w:numFmt w:val="lowerRoman"/>
      <w:isLgl w:val="false"/>
      <w:suff w:val="tab"/>
      <w:lvlText w:val="%6."/>
      <w:lvlJc w:val="right"/>
      <w:pPr>
        <w:ind w:left="4849" w:hanging="180"/>
      </w:pPr>
    </w:lvl>
    <w:lvl w:ilvl="6">
      <w:start w:val="1"/>
      <w:numFmt w:val="decimal"/>
      <w:isLgl w:val="false"/>
      <w:suff w:val="tab"/>
      <w:lvlText w:val="%7."/>
      <w:lvlJc w:val="left"/>
      <w:pPr>
        <w:ind w:left="5569" w:hanging="360"/>
      </w:pPr>
    </w:lvl>
    <w:lvl w:ilvl="7">
      <w:start w:val="1"/>
      <w:numFmt w:val="lowerLetter"/>
      <w:isLgl w:val="false"/>
      <w:suff w:val="tab"/>
      <w:lvlText w:val="%8."/>
      <w:lvlJc w:val="left"/>
      <w:pPr>
        <w:ind w:left="6289" w:hanging="360"/>
      </w:pPr>
    </w:lvl>
    <w:lvl w:ilvl="8">
      <w:start w:val="1"/>
      <w:numFmt w:val="lowerRoman"/>
      <w:isLgl w:val="false"/>
      <w:suff w:val="tab"/>
      <w:lvlText w:val="%9."/>
      <w:lvlJc w:val="right"/>
      <w:pPr>
        <w:ind w:left="7009" w:hanging="180"/>
      </w:pPr>
    </w:lvl>
  </w:abstractNum>
  <w:abstractNum w:abstractNumId="3">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4">
    <w:multiLevelType w:val="hybridMultilevel"/>
    <w:lvl w:ilvl="0">
      <w:start w:val="1"/>
      <w:numFmt w:val="decimal"/>
      <w:isLgl w:val="false"/>
      <w:suff w:val="tab"/>
      <w:lvlText w:val="%1)"/>
      <w:lvlJc w:val="left"/>
      <w:pPr>
        <w:ind w:left="1249" w:hanging="360"/>
      </w:pPr>
    </w:lvl>
    <w:lvl w:ilvl="1">
      <w:start w:val="1"/>
      <w:numFmt w:val="lowerLetter"/>
      <w:isLgl w:val="false"/>
      <w:suff w:val="tab"/>
      <w:lvlText w:val="%2."/>
      <w:lvlJc w:val="left"/>
      <w:pPr>
        <w:ind w:left="1969" w:hanging="360"/>
      </w:pPr>
    </w:lvl>
    <w:lvl w:ilvl="2">
      <w:start w:val="1"/>
      <w:numFmt w:val="lowerRoman"/>
      <w:isLgl w:val="false"/>
      <w:suff w:val="tab"/>
      <w:lvlText w:val="%3."/>
      <w:lvlJc w:val="right"/>
      <w:pPr>
        <w:ind w:left="2689" w:hanging="180"/>
      </w:pPr>
    </w:lvl>
    <w:lvl w:ilvl="3">
      <w:start w:val="1"/>
      <w:numFmt w:val="decimal"/>
      <w:isLgl w:val="false"/>
      <w:suff w:val="tab"/>
      <w:lvlText w:val="%4."/>
      <w:lvlJc w:val="left"/>
      <w:pPr>
        <w:ind w:left="3409" w:hanging="360"/>
      </w:pPr>
    </w:lvl>
    <w:lvl w:ilvl="4">
      <w:start w:val="1"/>
      <w:numFmt w:val="lowerLetter"/>
      <w:isLgl w:val="false"/>
      <w:suff w:val="tab"/>
      <w:lvlText w:val="%5."/>
      <w:lvlJc w:val="left"/>
      <w:pPr>
        <w:ind w:left="4129" w:hanging="360"/>
      </w:pPr>
    </w:lvl>
    <w:lvl w:ilvl="5">
      <w:start w:val="1"/>
      <w:numFmt w:val="lowerRoman"/>
      <w:isLgl w:val="false"/>
      <w:suff w:val="tab"/>
      <w:lvlText w:val="%6."/>
      <w:lvlJc w:val="right"/>
      <w:pPr>
        <w:ind w:left="4849" w:hanging="180"/>
      </w:pPr>
    </w:lvl>
    <w:lvl w:ilvl="6">
      <w:start w:val="1"/>
      <w:numFmt w:val="decimal"/>
      <w:isLgl w:val="false"/>
      <w:suff w:val="tab"/>
      <w:lvlText w:val="%7."/>
      <w:lvlJc w:val="left"/>
      <w:pPr>
        <w:ind w:left="5569" w:hanging="360"/>
      </w:pPr>
    </w:lvl>
    <w:lvl w:ilvl="7">
      <w:start w:val="1"/>
      <w:numFmt w:val="lowerLetter"/>
      <w:isLgl w:val="false"/>
      <w:suff w:val="tab"/>
      <w:lvlText w:val="%8."/>
      <w:lvlJc w:val="left"/>
      <w:pPr>
        <w:ind w:left="6289" w:hanging="360"/>
      </w:pPr>
    </w:lvl>
    <w:lvl w:ilvl="8">
      <w:start w:val="1"/>
      <w:numFmt w:val="lowerRoman"/>
      <w:isLgl w:val="false"/>
      <w:suff w:val="tab"/>
      <w:lvlText w:val="%9."/>
      <w:lvlJc w:val="right"/>
      <w:pPr>
        <w:ind w:left="7009" w:hanging="180"/>
      </w:pPr>
    </w:lvl>
  </w:abstractNum>
  <w:abstractNum w:abstractNumId="5">
    <w:multiLevelType w:val="hybridMultilevel"/>
    <w:lvl w:ilvl="0">
      <w:start w:val="1"/>
      <w:numFmt w:val="decimal"/>
      <w:isLgl w:val="false"/>
      <w:suff w:val="tab"/>
      <w:lvlText w:val="%1."/>
      <w:lvlJc w:val="left"/>
      <w:pPr>
        <w:ind w:left="1418" w:hanging="360"/>
      </w:pPr>
    </w:lvl>
    <w:lvl w:ilvl="1">
      <w:start w:val="1"/>
      <w:numFmt w:val="lowerLetter"/>
      <w:isLgl w:val="false"/>
      <w:suff w:val="tab"/>
      <w:lvlText w:val="%2."/>
      <w:lvlJc w:val="left"/>
      <w:pPr>
        <w:ind w:left="2138" w:hanging="360"/>
      </w:pPr>
    </w:lvl>
    <w:lvl w:ilvl="2">
      <w:start w:val="1"/>
      <w:numFmt w:val="lowerRoman"/>
      <w:isLgl w:val="false"/>
      <w:suff w:val="tab"/>
      <w:lvlText w:val="%3."/>
      <w:lvlJc w:val="right"/>
      <w:pPr>
        <w:ind w:left="2858" w:hanging="180"/>
      </w:pPr>
    </w:lvl>
    <w:lvl w:ilvl="3">
      <w:start w:val="1"/>
      <w:numFmt w:val="decimal"/>
      <w:isLgl w:val="false"/>
      <w:suff w:val="tab"/>
      <w:lvlText w:val="%4."/>
      <w:lvlJc w:val="left"/>
      <w:pPr>
        <w:ind w:left="3578" w:hanging="360"/>
      </w:pPr>
    </w:lvl>
    <w:lvl w:ilvl="4">
      <w:start w:val="1"/>
      <w:numFmt w:val="lowerLetter"/>
      <w:isLgl w:val="false"/>
      <w:suff w:val="tab"/>
      <w:lvlText w:val="%5."/>
      <w:lvlJc w:val="left"/>
      <w:pPr>
        <w:ind w:left="4298" w:hanging="360"/>
      </w:pPr>
    </w:lvl>
    <w:lvl w:ilvl="5">
      <w:start w:val="1"/>
      <w:numFmt w:val="lowerRoman"/>
      <w:isLgl w:val="false"/>
      <w:suff w:val="tab"/>
      <w:lvlText w:val="%6."/>
      <w:lvlJc w:val="right"/>
      <w:pPr>
        <w:ind w:left="5018" w:hanging="180"/>
      </w:pPr>
    </w:lvl>
    <w:lvl w:ilvl="6">
      <w:start w:val="1"/>
      <w:numFmt w:val="decimal"/>
      <w:isLgl w:val="false"/>
      <w:suff w:val="tab"/>
      <w:lvlText w:val="%7."/>
      <w:lvlJc w:val="left"/>
      <w:pPr>
        <w:ind w:left="5738" w:hanging="360"/>
      </w:pPr>
    </w:lvl>
    <w:lvl w:ilvl="7">
      <w:start w:val="1"/>
      <w:numFmt w:val="lowerLetter"/>
      <w:isLgl w:val="false"/>
      <w:suff w:val="tab"/>
      <w:lvlText w:val="%8."/>
      <w:lvlJc w:val="left"/>
      <w:pPr>
        <w:ind w:left="6458" w:hanging="360"/>
      </w:pPr>
    </w:lvl>
    <w:lvl w:ilvl="8">
      <w:start w:val="1"/>
      <w:numFmt w:val="lowerRoman"/>
      <w:isLgl w:val="false"/>
      <w:suff w:val="tab"/>
      <w:lvlText w:val="%9."/>
      <w:lvlJc w:val="right"/>
      <w:pPr>
        <w:ind w:left="7178" w:hanging="180"/>
      </w:pPr>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Calibri"/>
        <w:lang w:val="ru-RU" w:eastAsia="zh-CN"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24" w:default="1">
    <w:name w:val="Normal"/>
    <w:qFormat/>
    <w:pPr>
      <w:spacing w:after="200" w:line="276" w:lineRule="auto"/>
    </w:pPr>
    <w:rPr>
      <w:rFonts w:cs="Times New Roman"/>
      <w:sz w:val="22"/>
      <w:szCs w:val="22"/>
      <w:lang w:eastAsia="en-US"/>
    </w:rPr>
  </w:style>
  <w:style w:type="paragraph" w:styleId="725">
    <w:name w:val="Heading 1"/>
    <w:basedOn w:val="724"/>
    <w:next w:val="724"/>
    <w:link w:val="918"/>
    <w:uiPriority w:val="99"/>
    <w:qFormat/>
    <w:pPr>
      <w:keepNext/>
      <w:spacing w:before="240" w:after="60"/>
      <w:outlineLvl w:val="0"/>
    </w:pPr>
    <w:rPr>
      <w:rFonts w:ascii="Cambria" w:hAnsi="Cambria"/>
      <w:b/>
      <w:bCs/>
      <w:sz w:val="32"/>
      <w:szCs w:val="32"/>
    </w:rPr>
  </w:style>
  <w:style w:type="paragraph" w:styleId="726">
    <w:name w:val="Heading 2"/>
    <w:basedOn w:val="724"/>
    <w:next w:val="724"/>
    <w:link w:val="750"/>
    <w:uiPriority w:val="9"/>
    <w:unhideWhenUsed/>
    <w:qFormat/>
    <w:pPr>
      <w:keepLines/>
      <w:keepNext/>
      <w:spacing w:before="360"/>
      <w:outlineLvl w:val="1"/>
    </w:pPr>
    <w:rPr>
      <w:rFonts w:ascii="Arial" w:hAnsi="Arial" w:eastAsia="Arial" w:cs="Arial"/>
      <w:sz w:val="34"/>
    </w:rPr>
  </w:style>
  <w:style w:type="paragraph" w:styleId="727">
    <w:name w:val="Heading 3"/>
    <w:basedOn w:val="724"/>
    <w:next w:val="724"/>
    <w:link w:val="751"/>
    <w:uiPriority w:val="9"/>
    <w:unhideWhenUsed/>
    <w:qFormat/>
    <w:pPr>
      <w:keepLines/>
      <w:keepNext/>
      <w:spacing w:before="320"/>
      <w:outlineLvl w:val="2"/>
    </w:pPr>
    <w:rPr>
      <w:rFonts w:ascii="Arial" w:hAnsi="Arial" w:eastAsia="Arial" w:cs="Arial"/>
      <w:sz w:val="30"/>
      <w:szCs w:val="30"/>
    </w:rPr>
  </w:style>
  <w:style w:type="paragraph" w:styleId="728">
    <w:name w:val="Heading 4"/>
    <w:basedOn w:val="724"/>
    <w:next w:val="724"/>
    <w:link w:val="919"/>
    <w:uiPriority w:val="99"/>
    <w:qFormat/>
    <w:pPr>
      <w:jc w:val="center"/>
      <w:keepNext/>
      <w:spacing w:after="0" w:line="240" w:lineRule="auto"/>
      <w:outlineLvl w:val="3"/>
    </w:pPr>
    <w:rPr>
      <w:rFonts w:ascii="Times New Roman" w:hAnsi="Times New Roman"/>
      <w:b/>
      <w:bCs/>
      <w:sz w:val="28"/>
      <w:szCs w:val="20"/>
      <w:lang w:eastAsia="ru-RU"/>
    </w:rPr>
  </w:style>
  <w:style w:type="paragraph" w:styleId="729">
    <w:name w:val="Heading 5"/>
    <w:basedOn w:val="724"/>
    <w:next w:val="724"/>
    <w:link w:val="920"/>
    <w:uiPriority w:val="99"/>
    <w:qFormat/>
    <w:pPr>
      <w:jc w:val="both"/>
      <w:keepNext/>
      <w:spacing w:before="120" w:after="0" w:line="240" w:lineRule="auto"/>
      <w:outlineLvl w:val="4"/>
    </w:pPr>
    <w:rPr>
      <w:rFonts w:ascii="Times New Roman" w:hAnsi="Times New Roman"/>
      <w:b/>
      <w:bCs/>
      <w:color w:val="000000"/>
      <w:sz w:val="28"/>
      <w:szCs w:val="20"/>
      <w:lang w:eastAsia="ru-RU"/>
    </w:rPr>
  </w:style>
  <w:style w:type="paragraph" w:styleId="730">
    <w:name w:val="Heading 6"/>
    <w:basedOn w:val="724"/>
    <w:next w:val="724"/>
    <w:link w:val="754"/>
    <w:uiPriority w:val="9"/>
    <w:unhideWhenUsed/>
    <w:qFormat/>
    <w:pPr>
      <w:keepLines/>
      <w:keepNext/>
      <w:spacing w:before="320"/>
      <w:outlineLvl w:val="5"/>
    </w:pPr>
    <w:rPr>
      <w:rFonts w:ascii="Arial" w:hAnsi="Arial" w:eastAsia="Arial" w:cs="Arial"/>
      <w:b/>
      <w:bCs/>
    </w:rPr>
  </w:style>
  <w:style w:type="paragraph" w:styleId="731">
    <w:name w:val="Heading 7"/>
    <w:basedOn w:val="724"/>
    <w:next w:val="724"/>
    <w:link w:val="755"/>
    <w:uiPriority w:val="9"/>
    <w:unhideWhenUsed/>
    <w:qFormat/>
    <w:pPr>
      <w:keepLines/>
      <w:keepNext/>
      <w:spacing w:before="320"/>
      <w:outlineLvl w:val="6"/>
    </w:pPr>
    <w:rPr>
      <w:rFonts w:ascii="Arial" w:hAnsi="Arial" w:eastAsia="Arial" w:cs="Arial"/>
      <w:b/>
      <w:bCs/>
      <w:i/>
      <w:iCs/>
    </w:rPr>
  </w:style>
  <w:style w:type="paragraph" w:styleId="732">
    <w:name w:val="Heading 8"/>
    <w:basedOn w:val="724"/>
    <w:next w:val="724"/>
    <w:link w:val="756"/>
    <w:uiPriority w:val="9"/>
    <w:unhideWhenUsed/>
    <w:qFormat/>
    <w:pPr>
      <w:keepLines/>
      <w:keepNext/>
      <w:spacing w:before="320"/>
      <w:outlineLvl w:val="7"/>
    </w:pPr>
    <w:rPr>
      <w:rFonts w:ascii="Arial" w:hAnsi="Arial" w:eastAsia="Arial" w:cs="Arial"/>
      <w:i/>
      <w:iCs/>
    </w:rPr>
  </w:style>
  <w:style w:type="paragraph" w:styleId="733">
    <w:name w:val="Heading 9"/>
    <w:basedOn w:val="724"/>
    <w:next w:val="724"/>
    <w:link w:val="757"/>
    <w:uiPriority w:val="9"/>
    <w:unhideWhenUsed/>
    <w:qFormat/>
    <w:pPr>
      <w:keepLines/>
      <w:keepNext/>
      <w:spacing w:before="320"/>
      <w:outlineLvl w:val="8"/>
    </w:pPr>
    <w:rPr>
      <w:rFonts w:ascii="Arial" w:hAnsi="Arial" w:eastAsia="Arial" w:cs="Arial"/>
      <w:i/>
      <w:iCs/>
      <w:sz w:val="21"/>
      <w:szCs w:val="21"/>
    </w:rPr>
  </w:style>
  <w:style w:type="character" w:styleId="734" w:default="1">
    <w:name w:val="Default Paragraph Font"/>
    <w:uiPriority w:val="1"/>
    <w:semiHidden/>
    <w:unhideWhenUsed/>
  </w:style>
  <w:style w:type="table" w:styleId="735" w:default="1">
    <w:name w:val="Normal Table"/>
    <w:uiPriority w:val="99"/>
    <w:semiHidden/>
    <w:unhideWhenUsed/>
    <w:tblPr>
      <w:tblInd w:w="0" w:type="dxa"/>
      <w:tblCellMar>
        <w:left w:w="108" w:type="dxa"/>
        <w:top w:w="0" w:type="dxa"/>
        <w:right w:w="108" w:type="dxa"/>
        <w:bottom w:w="0" w:type="dxa"/>
      </w:tblCellMar>
    </w:tblPr>
  </w:style>
  <w:style w:type="numbering" w:styleId="736" w:default="1">
    <w:name w:val="No List"/>
    <w:uiPriority w:val="99"/>
    <w:semiHidden/>
    <w:unhideWhenUsed/>
  </w:style>
  <w:style w:type="character" w:styleId="737" w:customStyle="1">
    <w:name w:val="Caption Char"/>
    <w:basedOn w:val="734"/>
    <w:uiPriority w:val="35"/>
    <w:rPr>
      <w:b/>
      <w:bCs/>
      <w:color w:val="4f81bd" w:themeColor="accent1"/>
      <w:sz w:val="18"/>
      <w:szCs w:val="18"/>
    </w:rPr>
  </w:style>
  <w:style w:type="character" w:styleId="738" w:customStyle="1">
    <w:name w:val="Heading 2 Char"/>
    <w:basedOn w:val="734"/>
    <w:uiPriority w:val="9"/>
    <w:rPr>
      <w:rFonts w:ascii="Arial" w:hAnsi="Arial" w:eastAsia="Arial" w:cs="Arial"/>
      <w:sz w:val="34"/>
    </w:rPr>
  </w:style>
  <w:style w:type="character" w:styleId="739" w:customStyle="1">
    <w:name w:val="Heading 3 Char"/>
    <w:basedOn w:val="734"/>
    <w:uiPriority w:val="9"/>
    <w:rPr>
      <w:rFonts w:ascii="Arial" w:hAnsi="Arial" w:eastAsia="Arial" w:cs="Arial"/>
      <w:sz w:val="30"/>
      <w:szCs w:val="30"/>
    </w:rPr>
  </w:style>
  <w:style w:type="character" w:styleId="740" w:customStyle="1">
    <w:name w:val="Heading 6 Char"/>
    <w:basedOn w:val="734"/>
    <w:uiPriority w:val="9"/>
    <w:rPr>
      <w:rFonts w:ascii="Arial" w:hAnsi="Arial" w:eastAsia="Arial" w:cs="Arial"/>
      <w:b/>
      <w:bCs/>
      <w:sz w:val="22"/>
      <w:szCs w:val="22"/>
    </w:rPr>
  </w:style>
  <w:style w:type="character" w:styleId="741" w:customStyle="1">
    <w:name w:val="Heading 7 Char"/>
    <w:basedOn w:val="734"/>
    <w:uiPriority w:val="9"/>
    <w:rPr>
      <w:rFonts w:ascii="Arial" w:hAnsi="Arial" w:eastAsia="Arial" w:cs="Arial"/>
      <w:b/>
      <w:bCs/>
      <w:i/>
      <w:iCs/>
      <w:sz w:val="22"/>
      <w:szCs w:val="22"/>
    </w:rPr>
  </w:style>
  <w:style w:type="character" w:styleId="742" w:customStyle="1">
    <w:name w:val="Heading 8 Char"/>
    <w:basedOn w:val="734"/>
    <w:uiPriority w:val="9"/>
    <w:rPr>
      <w:rFonts w:ascii="Arial" w:hAnsi="Arial" w:eastAsia="Arial" w:cs="Arial"/>
      <w:i/>
      <w:iCs/>
      <w:sz w:val="22"/>
      <w:szCs w:val="22"/>
    </w:rPr>
  </w:style>
  <w:style w:type="character" w:styleId="743" w:customStyle="1">
    <w:name w:val="Heading 9 Char"/>
    <w:basedOn w:val="734"/>
    <w:uiPriority w:val="9"/>
    <w:rPr>
      <w:rFonts w:ascii="Arial" w:hAnsi="Arial" w:eastAsia="Arial" w:cs="Arial"/>
      <w:i/>
      <w:iCs/>
      <w:sz w:val="21"/>
      <w:szCs w:val="21"/>
    </w:rPr>
  </w:style>
  <w:style w:type="character" w:styleId="744" w:customStyle="1">
    <w:name w:val="Title Char"/>
    <w:basedOn w:val="734"/>
    <w:uiPriority w:val="10"/>
    <w:rPr>
      <w:sz w:val="48"/>
      <w:szCs w:val="48"/>
    </w:rPr>
  </w:style>
  <w:style w:type="character" w:styleId="745" w:customStyle="1">
    <w:name w:val="Subtitle Char"/>
    <w:basedOn w:val="734"/>
    <w:uiPriority w:val="11"/>
    <w:rPr>
      <w:sz w:val="24"/>
      <w:szCs w:val="24"/>
    </w:rPr>
  </w:style>
  <w:style w:type="character" w:styleId="746" w:customStyle="1">
    <w:name w:val="Quote Char"/>
    <w:uiPriority w:val="29"/>
    <w:rPr>
      <w:i/>
    </w:rPr>
  </w:style>
  <w:style w:type="character" w:styleId="747" w:customStyle="1">
    <w:name w:val="Intense Quote Char"/>
    <w:uiPriority w:val="30"/>
    <w:rPr>
      <w:i/>
    </w:rPr>
  </w:style>
  <w:style w:type="character" w:styleId="748" w:customStyle="1">
    <w:name w:val="Endnote Text Char"/>
    <w:uiPriority w:val="99"/>
    <w:rPr>
      <w:sz w:val="20"/>
    </w:rPr>
  </w:style>
  <w:style w:type="character" w:styleId="749" w:customStyle="1">
    <w:name w:val="Heading 1 Char"/>
    <w:uiPriority w:val="9"/>
    <w:rPr>
      <w:rFonts w:ascii="Arial" w:hAnsi="Arial" w:eastAsia="Arial" w:cs="Arial"/>
      <w:sz w:val="40"/>
      <w:szCs w:val="40"/>
    </w:rPr>
  </w:style>
  <w:style w:type="character" w:styleId="750" w:customStyle="1">
    <w:name w:val="Заголовок 2 Знак"/>
    <w:link w:val="726"/>
    <w:uiPriority w:val="9"/>
    <w:rPr>
      <w:rFonts w:ascii="Arial" w:hAnsi="Arial" w:eastAsia="Arial" w:cs="Arial"/>
      <w:sz w:val="34"/>
    </w:rPr>
  </w:style>
  <w:style w:type="character" w:styleId="751" w:customStyle="1">
    <w:name w:val="Заголовок 3 Знак"/>
    <w:link w:val="727"/>
    <w:uiPriority w:val="9"/>
    <w:rPr>
      <w:rFonts w:ascii="Arial" w:hAnsi="Arial" w:eastAsia="Arial" w:cs="Arial"/>
      <w:sz w:val="30"/>
      <w:szCs w:val="30"/>
    </w:rPr>
  </w:style>
  <w:style w:type="character" w:styleId="752" w:customStyle="1">
    <w:name w:val="Heading 4 Char"/>
    <w:uiPriority w:val="9"/>
    <w:rPr>
      <w:rFonts w:ascii="Arial" w:hAnsi="Arial" w:eastAsia="Arial" w:cs="Arial"/>
      <w:b/>
      <w:bCs/>
      <w:sz w:val="26"/>
      <w:szCs w:val="26"/>
    </w:rPr>
  </w:style>
  <w:style w:type="character" w:styleId="753" w:customStyle="1">
    <w:name w:val="Heading 5 Char"/>
    <w:uiPriority w:val="9"/>
    <w:rPr>
      <w:rFonts w:ascii="Arial" w:hAnsi="Arial" w:eastAsia="Arial" w:cs="Arial"/>
      <w:b/>
      <w:bCs/>
      <w:sz w:val="24"/>
      <w:szCs w:val="24"/>
    </w:rPr>
  </w:style>
  <w:style w:type="character" w:styleId="754" w:customStyle="1">
    <w:name w:val="Заголовок 6 Знак"/>
    <w:link w:val="730"/>
    <w:uiPriority w:val="9"/>
    <w:rPr>
      <w:rFonts w:ascii="Arial" w:hAnsi="Arial" w:eastAsia="Arial" w:cs="Arial"/>
      <w:b/>
      <w:bCs/>
      <w:sz w:val="22"/>
      <w:szCs w:val="22"/>
    </w:rPr>
  </w:style>
  <w:style w:type="character" w:styleId="755" w:customStyle="1">
    <w:name w:val="Заголовок 7 Знак"/>
    <w:link w:val="731"/>
    <w:uiPriority w:val="9"/>
    <w:rPr>
      <w:rFonts w:ascii="Arial" w:hAnsi="Arial" w:eastAsia="Arial" w:cs="Arial"/>
      <w:b/>
      <w:bCs/>
      <w:i/>
      <w:iCs/>
      <w:sz w:val="22"/>
      <w:szCs w:val="22"/>
    </w:rPr>
  </w:style>
  <w:style w:type="character" w:styleId="756" w:customStyle="1">
    <w:name w:val="Заголовок 8 Знак"/>
    <w:link w:val="732"/>
    <w:uiPriority w:val="9"/>
    <w:rPr>
      <w:rFonts w:ascii="Arial" w:hAnsi="Arial" w:eastAsia="Arial" w:cs="Arial"/>
      <w:i/>
      <w:iCs/>
      <w:sz w:val="22"/>
      <w:szCs w:val="22"/>
    </w:rPr>
  </w:style>
  <w:style w:type="character" w:styleId="757" w:customStyle="1">
    <w:name w:val="Заголовок 9 Знак"/>
    <w:link w:val="733"/>
    <w:uiPriority w:val="9"/>
    <w:rPr>
      <w:rFonts w:ascii="Arial" w:hAnsi="Arial" w:eastAsia="Arial" w:cs="Arial"/>
      <w:i/>
      <w:iCs/>
      <w:sz w:val="21"/>
      <w:szCs w:val="21"/>
    </w:rPr>
  </w:style>
  <w:style w:type="paragraph" w:styleId="758">
    <w:name w:val="List Paragraph"/>
    <w:basedOn w:val="724"/>
    <w:uiPriority w:val="34"/>
    <w:qFormat/>
    <w:pPr>
      <w:contextualSpacing/>
      <w:ind w:left="720"/>
    </w:pPr>
  </w:style>
  <w:style w:type="paragraph" w:styleId="759">
    <w:name w:val="No Spacing"/>
    <w:uiPriority w:val="1"/>
    <w:qFormat/>
  </w:style>
  <w:style w:type="paragraph" w:styleId="760">
    <w:name w:val="Title"/>
    <w:basedOn w:val="724"/>
    <w:next w:val="724"/>
    <w:link w:val="761"/>
    <w:uiPriority w:val="10"/>
    <w:qFormat/>
    <w:pPr>
      <w:contextualSpacing/>
      <w:spacing w:before="300"/>
    </w:pPr>
    <w:rPr>
      <w:sz w:val="48"/>
      <w:szCs w:val="48"/>
    </w:rPr>
  </w:style>
  <w:style w:type="character" w:styleId="761" w:customStyle="1">
    <w:name w:val="Заголовок Знак"/>
    <w:link w:val="760"/>
    <w:uiPriority w:val="10"/>
    <w:rPr>
      <w:sz w:val="48"/>
      <w:szCs w:val="48"/>
    </w:rPr>
  </w:style>
  <w:style w:type="paragraph" w:styleId="762">
    <w:name w:val="Subtitle"/>
    <w:basedOn w:val="724"/>
    <w:next w:val="724"/>
    <w:link w:val="763"/>
    <w:uiPriority w:val="11"/>
    <w:qFormat/>
    <w:pPr>
      <w:spacing w:before="200"/>
    </w:pPr>
    <w:rPr>
      <w:sz w:val="24"/>
      <w:szCs w:val="24"/>
    </w:rPr>
  </w:style>
  <w:style w:type="character" w:styleId="763" w:customStyle="1">
    <w:name w:val="Подзаголовок Знак"/>
    <w:link w:val="762"/>
    <w:uiPriority w:val="11"/>
    <w:rPr>
      <w:sz w:val="24"/>
      <w:szCs w:val="24"/>
    </w:rPr>
  </w:style>
  <w:style w:type="paragraph" w:styleId="764">
    <w:name w:val="Quote"/>
    <w:basedOn w:val="724"/>
    <w:next w:val="724"/>
    <w:link w:val="765"/>
    <w:uiPriority w:val="29"/>
    <w:qFormat/>
    <w:pPr>
      <w:ind w:left="720" w:right="720"/>
    </w:pPr>
    <w:rPr>
      <w:i/>
    </w:rPr>
  </w:style>
  <w:style w:type="character" w:styleId="765" w:customStyle="1">
    <w:name w:val="Цитата 2 Знак"/>
    <w:link w:val="764"/>
    <w:uiPriority w:val="29"/>
    <w:rPr>
      <w:i/>
    </w:rPr>
  </w:style>
  <w:style w:type="paragraph" w:styleId="766">
    <w:name w:val="Intense Quote"/>
    <w:basedOn w:val="724"/>
    <w:next w:val="724"/>
    <w:link w:val="767"/>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67" w:customStyle="1">
    <w:name w:val="Выделенная цитата Знак"/>
    <w:link w:val="766"/>
    <w:uiPriority w:val="30"/>
    <w:rPr>
      <w:i/>
    </w:rPr>
  </w:style>
  <w:style w:type="paragraph" w:styleId="768">
    <w:name w:val="Header"/>
    <w:basedOn w:val="724"/>
    <w:link w:val="990"/>
    <w:uiPriority w:val="99"/>
    <w:pPr>
      <w:spacing w:after="0" w:line="240" w:lineRule="auto"/>
      <w:tabs>
        <w:tab w:val="center" w:pos="4677" w:leader="none"/>
        <w:tab w:val="right" w:pos="9355" w:leader="none"/>
      </w:tabs>
    </w:pPr>
    <w:rPr>
      <w:lang w:eastAsia="ru-RU"/>
    </w:rPr>
  </w:style>
  <w:style w:type="character" w:styleId="769" w:customStyle="1">
    <w:name w:val="Header Char"/>
    <w:uiPriority w:val="99"/>
  </w:style>
  <w:style w:type="paragraph" w:styleId="770">
    <w:name w:val="Footer"/>
    <w:basedOn w:val="724"/>
    <w:link w:val="991"/>
    <w:uiPriority w:val="99"/>
    <w:pPr>
      <w:tabs>
        <w:tab w:val="center" w:pos="4677" w:leader="none"/>
        <w:tab w:val="right" w:pos="9355" w:leader="none"/>
      </w:tabs>
    </w:pPr>
  </w:style>
  <w:style w:type="character" w:styleId="771" w:customStyle="1">
    <w:name w:val="Footer Char"/>
    <w:uiPriority w:val="99"/>
  </w:style>
  <w:style w:type="paragraph" w:styleId="772">
    <w:name w:val="Caption"/>
    <w:basedOn w:val="724"/>
    <w:next w:val="724"/>
    <w:link w:val="773"/>
    <w:uiPriority w:val="35"/>
    <w:semiHidden/>
    <w:unhideWhenUsed/>
    <w:qFormat/>
    <w:rPr>
      <w:b/>
      <w:bCs/>
      <w:color w:val="4f81bd" w:themeColor="accent1"/>
      <w:sz w:val="18"/>
      <w:szCs w:val="18"/>
    </w:rPr>
  </w:style>
  <w:style w:type="character" w:styleId="773" w:customStyle="1">
    <w:name w:val="Название объекта Знак"/>
    <w:link w:val="772"/>
    <w:uiPriority w:val="99"/>
  </w:style>
  <w:style w:type="table" w:styleId="774">
    <w:name w:val="Table Grid"/>
    <w:basedOn w:val="735"/>
    <w:uiPriority w:val="99"/>
    <w:rPr>
      <w:rFonts w:cs="Times New Roman"/>
    </w:rPr>
    <w:tblPr/>
  </w:style>
  <w:style w:type="table" w:styleId="775" w:customStyle="1">
    <w:name w:val="Table Grid Light"/>
    <w:uiPriority w:val="59"/>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style>
  <w:style w:type="table" w:styleId="776">
    <w:name w:val="Plain Table 1"/>
    <w:uiPriority w:val="59"/>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77">
    <w:name w:val="Plain Table 2"/>
    <w:uiPriority w:val="59"/>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78">
    <w:name w:val="Plain Table 3"/>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79">
    <w:name w:val="Plain Table 4"/>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80">
    <w:name w:val="Plain Table 5"/>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781">
    <w:name w:val="Grid Table 1 Light"/>
    <w:uiPriority w:val="99"/>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782" w:customStyle="1">
    <w:name w:val="Grid Table 1 Light - Accent 1"/>
    <w:uiPriority w:val="99"/>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b/>
        <w:color w:val="404040"/>
      </w:rPr>
    </w:tblStylePr>
    <w:tblStylePr w:type="firstRow">
      <w:rPr>
        <w:b/>
        <w:color w:val="404040"/>
      </w:rPr>
      <w:tcPr>
        <w:tcBorders>
          <w:bottom w:val="single" w:color="97B4D8" w:themeColor="accent1" w:themeTint="95" w:sz="12" w:space="0"/>
        </w:tcBorders>
      </w:tcPr>
    </w:tblStylePr>
    <w:tblStylePr w:type="lastCol">
      <w:rPr>
        <w:b/>
        <w:color w:val="404040"/>
      </w:rPr>
    </w:tblStylePr>
    <w:tblStylePr w:type="lastRow">
      <w:rPr>
        <w:b/>
        <w:color w:val="404040"/>
      </w:rPr>
    </w:tblStylePr>
  </w:style>
  <w:style w:type="table" w:styleId="783" w:customStyle="1">
    <w:name w:val="Grid Table 1 Light - Accent 2"/>
    <w:uiPriority w:val="99"/>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b/>
        <w:color w:val="404040"/>
      </w:rPr>
    </w:tblStylePr>
    <w:tblStylePr w:type="firstRow">
      <w:rPr>
        <w:b/>
        <w:color w:val="404040"/>
      </w:rPr>
      <w:tcPr>
        <w:tcBorders>
          <w:bottom w:val="single" w:color="DA9896" w:themeColor="accent2" w:themeTint="95" w:sz="12" w:space="0"/>
        </w:tcBorders>
      </w:tcPr>
    </w:tblStylePr>
    <w:tblStylePr w:type="lastCol">
      <w:rPr>
        <w:b/>
        <w:color w:val="404040"/>
      </w:rPr>
    </w:tblStylePr>
    <w:tblStylePr w:type="lastRow">
      <w:rPr>
        <w:b/>
        <w:color w:val="404040"/>
      </w:rPr>
    </w:tblStylePr>
  </w:style>
  <w:style w:type="table" w:styleId="784" w:customStyle="1">
    <w:name w:val="Grid Table 1 Light - Accent 3"/>
    <w:uiPriority w:val="99"/>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b/>
        <w:color w:val="404040"/>
      </w:rPr>
    </w:tblStylePr>
    <w:tblStylePr w:type="firstRow">
      <w:rPr>
        <w:b/>
        <w:color w:val="404040"/>
      </w:rPr>
      <w:tcPr>
        <w:tcBorders>
          <w:bottom w:val="single" w:color="C4D79D" w:themeColor="accent3" w:themeTint="95" w:sz="12" w:space="0"/>
        </w:tcBorders>
      </w:tcPr>
    </w:tblStylePr>
    <w:tblStylePr w:type="lastCol">
      <w:rPr>
        <w:b/>
        <w:color w:val="404040"/>
      </w:rPr>
    </w:tblStylePr>
    <w:tblStylePr w:type="lastRow">
      <w:rPr>
        <w:b/>
        <w:color w:val="404040"/>
      </w:rPr>
    </w:tblStylePr>
  </w:style>
  <w:style w:type="table" w:styleId="785" w:customStyle="1">
    <w:name w:val="Grid Table 1 Light - Accent 4"/>
    <w:uiPriority w:val="99"/>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b/>
        <w:color w:val="404040"/>
      </w:rPr>
    </w:tblStylePr>
    <w:tblStylePr w:type="firstRow">
      <w:rPr>
        <w:b/>
        <w:color w:val="404040"/>
      </w:rPr>
      <w:tcPr>
        <w:tcBorders>
          <w:bottom w:val="single" w:color="B4A4C8" w:themeColor="accent4" w:themeTint="95" w:sz="12" w:space="0"/>
        </w:tcBorders>
      </w:tcPr>
    </w:tblStylePr>
    <w:tblStylePr w:type="lastCol">
      <w:rPr>
        <w:b/>
        <w:color w:val="404040"/>
      </w:rPr>
    </w:tblStylePr>
    <w:tblStylePr w:type="lastRow">
      <w:rPr>
        <w:b/>
        <w:color w:val="404040"/>
      </w:rPr>
    </w:tblStylePr>
  </w:style>
  <w:style w:type="table" w:styleId="786" w:customStyle="1">
    <w:name w:val="Grid Table 1 Light - Accent 5"/>
    <w:uiPriority w:val="99"/>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b/>
        <w:color w:val="404040"/>
      </w:rPr>
    </w:tblStylePr>
    <w:tblStylePr w:type="firstRow">
      <w:rPr>
        <w:b/>
        <w:color w:val="404040"/>
      </w:rPr>
      <w:tcPr>
        <w:tcBorders>
          <w:bottom w:val="single" w:color="95CEDD" w:themeColor="accent5" w:themeTint="95" w:sz="12" w:space="0"/>
        </w:tcBorders>
      </w:tcPr>
    </w:tblStylePr>
    <w:tblStylePr w:type="lastCol">
      <w:rPr>
        <w:b/>
        <w:color w:val="404040"/>
      </w:rPr>
    </w:tblStylePr>
    <w:tblStylePr w:type="lastRow">
      <w:rPr>
        <w:b/>
        <w:color w:val="404040"/>
      </w:rPr>
    </w:tblStylePr>
  </w:style>
  <w:style w:type="table" w:styleId="787" w:customStyle="1">
    <w:name w:val="Grid Table 1 Light - Accent 6"/>
    <w:uiPriority w:val="99"/>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b/>
        <w:color w:val="404040"/>
      </w:rPr>
    </w:tblStylePr>
    <w:tblStylePr w:type="firstRow">
      <w:rPr>
        <w:b/>
        <w:color w:val="404040"/>
      </w:rPr>
      <w:tcPr>
        <w:tcBorders>
          <w:bottom w:val="single" w:color="FAC192" w:themeColor="accent6" w:themeTint="95" w:sz="12" w:space="0"/>
        </w:tcBorders>
      </w:tcPr>
    </w:tblStylePr>
    <w:tblStylePr w:type="lastCol">
      <w:rPr>
        <w:b/>
        <w:color w:val="404040"/>
      </w:rPr>
    </w:tblStylePr>
    <w:tblStylePr w:type="lastRow">
      <w:rPr>
        <w:b/>
        <w:color w:val="404040"/>
      </w:rPr>
    </w:tblStylePr>
  </w:style>
  <w:style w:type="table" w:styleId="788">
    <w:name w:val="Grid Table 2"/>
    <w:uiPriority w:val="99"/>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789" w:customStyle="1">
    <w:name w:val="Grid Table 2 - Accent 1"/>
    <w:uiPriority w:val="99"/>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style>
  <w:style w:type="table" w:styleId="790" w:customStyle="1">
    <w:name w:val="Grid Table 2 - Accent 2"/>
    <w:uiPriority w:val="99"/>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style>
  <w:style w:type="table" w:styleId="791" w:customStyle="1">
    <w:name w:val="Grid Table 2 - Accent 3"/>
    <w:uiPriority w:val="99"/>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style>
  <w:style w:type="table" w:styleId="792" w:customStyle="1">
    <w:name w:val="Grid Table 2 - Accent 4"/>
    <w:uiPriority w:val="99"/>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style>
  <w:style w:type="table" w:styleId="793" w:customStyle="1">
    <w:name w:val="Grid Table 2 - Accent 5"/>
    <w:uiPriority w:val="99"/>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BACC6" w:themeColor="accent5" w:sz="4" w:space="0"/>
          <w:left w:val="none" w:color="000000" w:sz="4" w:space="0"/>
          <w:bottom w:val="none" w:color="000000" w:sz="4" w:space="0"/>
          <w:right w:val="none" w:color="000000" w:sz="4" w:space="0"/>
        </w:tcBorders>
      </w:tcPr>
    </w:tblStylePr>
  </w:style>
  <w:style w:type="table" w:styleId="794" w:customStyle="1">
    <w:name w:val="Grid Table 2 - Accent 6"/>
    <w:uiPriority w:val="99"/>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79646" w:themeColor="accent6" w:sz="4" w:space="0"/>
          <w:left w:val="none" w:color="000000" w:sz="4" w:space="0"/>
          <w:bottom w:val="none" w:color="000000" w:sz="4" w:space="0"/>
          <w:right w:val="none" w:color="000000" w:sz="4" w:space="0"/>
        </w:tcBorders>
      </w:tcPr>
    </w:tblStylePr>
  </w:style>
  <w:style w:type="table" w:styleId="795">
    <w:name w:val="Grid Table 3"/>
    <w:uiPriority w:val="99"/>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96" w:customStyle="1">
    <w:name w:val="Grid Table 3 - Accent 1"/>
    <w:uiPriority w:val="99"/>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97" w:customStyle="1">
    <w:name w:val="Grid Table 3 - Accent 2"/>
    <w:uiPriority w:val="99"/>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98" w:customStyle="1">
    <w:name w:val="Grid Table 3 - Accent 3"/>
    <w:uiPriority w:val="99"/>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99" w:customStyle="1">
    <w:name w:val="Grid Table 3 - Accent 4"/>
    <w:uiPriority w:val="99"/>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00" w:customStyle="1">
    <w:name w:val="Grid Table 3 - Accent 5"/>
    <w:uiPriority w:val="99"/>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01" w:customStyle="1">
    <w:name w:val="Grid Table 3 - Accent 6"/>
    <w:uiPriority w:val="99"/>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02">
    <w:name w:val="Grid Table 4"/>
    <w:uiPriority w:val="59"/>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0" w:type="dxa"/>
        <w:top w:w="0" w:type="dxa"/>
        <w:right w:w="0" w:type="dxa"/>
        <w:bottom w:w="0" w:type="dxa"/>
      </w:tblCellMar>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803" w:customStyle="1">
    <w:name w:val="Grid Table 4 - Accent 1"/>
    <w:uiPriority w:val="59"/>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0" w:type="dxa"/>
        <w:top w:w="0" w:type="dxa"/>
        <w:right w:w="0" w:type="dxa"/>
        <w:bottom w:w="0" w:type="dxa"/>
      </w:tblCellMar>
    </w:tblPr>
    <w:tblStylePr w:type="band1Horz">
      <w:rPr>
        <w:rFonts w:ascii="Arial" w:hAnsi="Arial"/>
        <w:color w:val="404040"/>
        <w:sz w:val="22"/>
      </w:rPr>
      <w:tcPr>
        <w:shd w:val="clear" w:color="dce6f2" w:themeColor="accent1" w:themeTint="32" w:fill="dce6f2" w:themeFill="accent1" w:themeFillTint="32"/>
      </w:tcPr>
    </w:tblStylePr>
    <w:tblStylePr w:type="band1Vert">
      <w:rPr>
        <w:rFonts w:ascii="Arial" w:hAnsi="Arial"/>
        <w:color w:val="404040"/>
        <w:sz w:val="22"/>
      </w:rPr>
      <w:tcPr>
        <w:shd w:val="clear" w:color="dce6f2" w:themeColor="accent1" w:themeTint="32" w:fill="dce6f2" w:themeFill="accent1" w:themeFillTint="32"/>
      </w:tcPr>
    </w:tblStylePr>
    <w:tblStylePr w:type="firstCol">
      <w:rPr>
        <w:b/>
        <w:color w:val="404040"/>
      </w:rPr>
    </w:tblStylePr>
    <w:tblStylePr w:type="firstRow">
      <w:rPr>
        <w:rFonts w:ascii="Arial" w:hAnsi="Arial"/>
        <w:b/>
        <w:color w:val="ffffff"/>
        <w:sz w:val="22"/>
      </w:r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tblStylePr>
    <w:tblStylePr w:type="lastRow">
      <w:rPr>
        <w:b/>
        <w:color w:val="404040"/>
      </w:rPr>
      <w:tcPr>
        <w:tcBorders>
          <w:top w:val="single" w:color="5D8AC2" w:themeColor="accent1" w:themeTint="EA" w:sz="4" w:space="0"/>
        </w:tcBorders>
      </w:tcPr>
    </w:tblStylePr>
  </w:style>
  <w:style w:type="table" w:styleId="804" w:customStyle="1">
    <w:name w:val="Grid Table 4 - Accent 2"/>
    <w:uiPriority w:val="59"/>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0" w:type="dxa"/>
        <w:top w:w="0" w:type="dxa"/>
        <w:right w:w="0" w:type="dxa"/>
        <w:bottom w:w="0" w:type="dxa"/>
      </w:tblCellMar>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tblStylePr>
    <w:tblStylePr w:type="lastRow">
      <w:rPr>
        <w:b/>
        <w:color w:val="404040"/>
      </w:rPr>
      <w:tcPr>
        <w:tcBorders>
          <w:top w:val="single" w:color="D99695" w:themeColor="accent2" w:themeTint="97" w:sz="4" w:space="0"/>
        </w:tcBorders>
      </w:tcPr>
    </w:tblStylePr>
  </w:style>
  <w:style w:type="table" w:styleId="805" w:customStyle="1">
    <w:name w:val="Grid Table 4 - Accent 3"/>
    <w:uiPriority w:val="59"/>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0" w:type="dxa"/>
        <w:top w:w="0" w:type="dxa"/>
        <w:right w:w="0" w:type="dxa"/>
        <w:bottom w:w="0" w:type="dxa"/>
      </w:tblCellMar>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rFonts w:ascii="Arial" w:hAnsi="Arial"/>
        <w:b/>
        <w:color w:val="ffffff"/>
        <w:sz w:val="22"/>
      </w:r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tblStylePr>
    <w:tblStylePr w:type="lastRow">
      <w:rPr>
        <w:b/>
        <w:color w:val="404040"/>
      </w:rPr>
      <w:tcPr>
        <w:tcBorders>
          <w:top w:val="single" w:color="9ABB59" w:themeColor="accent3" w:themeTint="FE" w:sz="4" w:space="0"/>
        </w:tcBorders>
      </w:tcPr>
    </w:tblStylePr>
  </w:style>
  <w:style w:type="table" w:styleId="806" w:customStyle="1">
    <w:name w:val="Grid Table 4 - Accent 4"/>
    <w:uiPriority w:val="59"/>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0" w:type="dxa"/>
        <w:top w:w="0" w:type="dxa"/>
        <w:right w:w="0" w:type="dxa"/>
        <w:bottom w:w="0" w:type="dxa"/>
      </w:tblCellMar>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tblStylePr>
    <w:tblStylePr w:type="lastRow">
      <w:rPr>
        <w:b/>
        <w:color w:val="404040"/>
      </w:rPr>
      <w:tcPr>
        <w:tcBorders>
          <w:top w:val="single" w:color="B2A1C6" w:themeColor="accent4" w:themeTint="9A" w:sz="4" w:space="0"/>
        </w:tcBorders>
      </w:tcPr>
    </w:tblStylePr>
  </w:style>
  <w:style w:type="table" w:styleId="807" w:customStyle="1">
    <w:name w:val="Grid Table 4 - Accent 5"/>
    <w:uiPriority w:val="59"/>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tblStylePr>
    <w:tblStylePr w:type="lastRow">
      <w:rPr>
        <w:b/>
        <w:color w:val="404040"/>
      </w:rPr>
      <w:tcPr>
        <w:tcBorders>
          <w:top w:val="single" w:color="4BACC6" w:themeColor="accent5" w:sz="4" w:space="0"/>
        </w:tcBorders>
      </w:tcPr>
    </w:tblStylePr>
  </w:style>
  <w:style w:type="table" w:styleId="808" w:customStyle="1">
    <w:name w:val="Grid Table 4 - Accent 6"/>
    <w:uiPriority w:val="59"/>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tblStylePr>
    <w:tblStylePr w:type="lastRow">
      <w:rPr>
        <w:b/>
        <w:color w:val="404040"/>
      </w:rPr>
      <w:tcPr>
        <w:tcBorders>
          <w:top w:val="single" w:color="F79646" w:themeColor="accent6" w:sz="4" w:space="0"/>
        </w:tcBorders>
      </w:tcPr>
    </w:tblStylePr>
  </w:style>
  <w:style w:type="table" w:styleId="809">
    <w:name w:val="Grid Table 5 Dark"/>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0" w:type="dxa"/>
        <w:top w:w="0" w:type="dxa"/>
        <w:right w:w="0" w:type="dxa"/>
        <w:bottom w:w="0" w:type="dxa"/>
      </w:tblCellMar>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810" w:customStyle="1">
    <w:name w:val="Grid Table 5 Dark- Accent 1"/>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CellMar>
        <w:left w:w="0" w:type="dxa"/>
        <w:top w:w="0" w:type="dxa"/>
        <w:right w:w="0" w:type="dxa"/>
        <w:bottom w:w="0" w:type="dxa"/>
      </w:tblCellMar>
    </w:tblPr>
    <w:tblStylePr w:type="band1Horz">
      <w:tcPr>
        <w:shd w:val="clear" w:color="aec4e0" w:themeColor="accent1" w:themeTint="75" w:fill="aec4e0" w:themeFill="accent1" w:themeFillTint="75"/>
      </w:tcPr>
    </w:tblStylePr>
    <w:tblStylePr w:type="band1Vert">
      <w:tcPr>
        <w:shd w:val="clear" w:color="aec4e0" w:themeColor="accent1" w:themeTint="75" w:fill="aec4e0" w:themeFill="accent1" w:themeFillTint="75"/>
      </w:tcPr>
    </w:tblStylePr>
    <w:tblStylePr w:type="firstCol">
      <w:rPr>
        <w:rFonts w:ascii="Arial" w:hAnsi="Arial"/>
        <w:b/>
        <w:color w:val="ffffff"/>
        <w:sz w:val="22"/>
      </w:rPr>
      <w:tcPr>
        <w:shd w:val="clear" w:color="4f81bd" w:themeColor="accent1" w:fill="4f81bd" w:themeFill="accent1"/>
      </w:tcPr>
    </w:tblStylePr>
    <w:tblStylePr w:type="firstRow">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shd w:val="clear" w:color="4f81bd" w:themeColor="accent1" w:fill="4f81bd" w:themeFill="accent1"/>
        <w:tcBorders>
          <w:top w:val="single" w:color="FFFFFF" w:themeColor="light1" w:sz="4" w:space="0"/>
        </w:tcBorders>
      </w:tcPr>
    </w:tblStylePr>
  </w:style>
  <w:style w:type="table" w:styleId="811" w:customStyle="1">
    <w:name w:val="Grid Table 5 Dark - Accent 2"/>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0" w:type="dxa"/>
        <w:top w:w="0" w:type="dxa"/>
        <w:right w:w="0" w:type="dxa"/>
        <w:bottom w:w="0" w:type="dxa"/>
      </w:tblCellMar>
    </w:tblPr>
    <w:tblStylePr w:type="band1Horz">
      <w:tcPr>
        <w:shd w:val="clear" w:color="e2aead" w:themeColor="accent2" w:themeTint="75" w:fill="e2aead" w:themeFill="accent2" w:themeFillTint="75"/>
      </w:tcPr>
    </w:tblStylePr>
    <w:tblStylePr w:type="band1Vert">
      <w:tcPr>
        <w:shd w:val="clear" w:color="e2aead" w:themeColor="accent2" w:themeTint="75" w:fill="e2aead" w:themeFill="accent2" w:themeFillTint="75"/>
      </w:tcPr>
    </w:tblStylePr>
    <w:tblStylePr w:type="firstCol">
      <w:rPr>
        <w:rFonts w:ascii="Arial" w:hAnsi="Arial"/>
        <w:b/>
        <w:color w:val="ffffff"/>
        <w:sz w:val="22"/>
      </w:rPr>
      <w:tcPr>
        <w:shd w:val="clear" w:color="c0504d" w:themeColor="accent2" w:fill="c0504d" w:themeFill="accent2"/>
      </w:tcPr>
    </w:tblStylePr>
    <w:tblStylePr w:type="firstRow">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shd w:val="clear" w:color="c0504d" w:themeColor="accent2" w:fill="c0504d" w:themeFill="accent2"/>
        <w:tcBorders>
          <w:top w:val="single" w:color="FFFFFF" w:themeColor="light1" w:sz="4" w:space="0"/>
        </w:tcBorders>
      </w:tcPr>
    </w:tblStylePr>
  </w:style>
  <w:style w:type="table" w:styleId="812" w:customStyle="1">
    <w:name w:val="Grid Table 5 Dark - Accent 3"/>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0" w:type="dxa"/>
        <w:top w:w="0" w:type="dxa"/>
        <w:right w:w="0" w:type="dxa"/>
        <w:bottom w:w="0" w:type="dxa"/>
      </w:tblCellMar>
    </w:tblPr>
    <w:tblStylePr w:type="band1Horz">
      <w:tcPr>
        <w:shd w:val="clear" w:color="d0dfb2" w:themeColor="accent3" w:themeTint="75" w:fill="d0dfb2" w:themeFill="accent3" w:themeFillTint="75"/>
      </w:tcPr>
    </w:tblStylePr>
    <w:tblStylePr w:type="band1Vert">
      <w:tcPr>
        <w:shd w:val="clear" w:color="d0dfb2" w:themeColor="accent3" w:themeTint="75" w:fill="d0dfb2" w:themeFill="accent3" w:themeFillTint="75"/>
      </w:tcPr>
    </w:tblStylePr>
    <w:tblStylePr w:type="firstCol">
      <w:rPr>
        <w:rFonts w:ascii="Arial" w:hAnsi="Arial"/>
        <w:b/>
        <w:color w:val="ffffff"/>
        <w:sz w:val="22"/>
      </w:rPr>
      <w:tcPr>
        <w:shd w:val="clear" w:color="9bbb59" w:themeColor="accent3" w:fill="9bbb59" w:themeFill="accent3"/>
      </w:tcPr>
    </w:tblStylePr>
    <w:tblStylePr w:type="firstRow">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shd w:val="clear" w:color="9bbb59" w:themeColor="accent3" w:fill="9bbb59" w:themeFill="accent3"/>
        <w:tcBorders>
          <w:top w:val="single" w:color="FFFFFF" w:themeColor="light1" w:sz="4" w:space="0"/>
        </w:tcBorders>
      </w:tcPr>
    </w:tblStylePr>
  </w:style>
  <w:style w:type="table" w:styleId="813" w:customStyle="1">
    <w:name w:val="Grid Table 5 Dark- Accent 4"/>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CellMar>
        <w:left w:w="0" w:type="dxa"/>
        <w:top w:w="0" w:type="dxa"/>
        <w:right w:w="0" w:type="dxa"/>
        <w:bottom w:w="0" w:type="dxa"/>
      </w:tblCellMar>
    </w:tblPr>
    <w:tblStylePr w:type="band1Horz">
      <w:tcPr>
        <w:shd w:val="clear" w:color="c4b7d4" w:themeColor="accent4" w:themeTint="75" w:fill="c4b7d4" w:themeFill="accent4" w:themeFillTint="75"/>
      </w:tcPr>
    </w:tblStylePr>
    <w:tblStylePr w:type="band1Vert">
      <w:tcPr>
        <w:shd w:val="clear" w:color="c4b7d4" w:themeColor="accent4" w:themeTint="75" w:fill="c4b7d4" w:themeFill="accent4" w:themeFillTint="75"/>
      </w:tcPr>
    </w:tblStylePr>
    <w:tblStylePr w:type="firstCol">
      <w:rPr>
        <w:rFonts w:ascii="Arial" w:hAnsi="Arial"/>
        <w:b/>
        <w:color w:val="ffffff"/>
        <w:sz w:val="22"/>
      </w:rPr>
      <w:tcPr>
        <w:shd w:val="clear" w:color="8064a2" w:themeColor="accent4" w:fill="8064a2" w:themeFill="accent4"/>
      </w:tcPr>
    </w:tblStylePr>
    <w:tblStylePr w:type="firstRow">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shd w:val="clear" w:color="8064a2" w:themeColor="accent4" w:fill="8064a2" w:themeFill="accent4"/>
        <w:tcBorders>
          <w:top w:val="single" w:color="FFFFFF" w:themeColor="light1" w:sz="4" w:space="0"/>
        </w:tcBorders>
      </w:tcPr>
    </w:tblStylePr>
  </w:style>
  <w:style w:type="table" w:styleId="814" w:customStyle="1">
    <w:name w:val="Grid Table 5 Dark - Accent 5"/>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0" w:type="dxa"/>
        <w:top w:w="0" w:type="dxa"/>
        <w:right w:w="0" w:type="dxa"/>
        <w:bottom w:w="0" w:type="dxa"/>
      </w:tblCellMar>
    </w:tblPr>
    <w:tblStylePr w:type="band1Horz">
      <w:tcPr>
        <w:shd w:val="clear" w:color="acd8e4" w:themeColor="accent5" w:themeTint="75" w:fill="acd8e4" w:themeFill="accent5" w:themeFillTint="75"/>
      </w:tcPr>
    </w:tblStylePr>
    <w:tblStylePr w:type="band1Vert">
      <w:tcPr>
        <w:shd w:val="clear" w:color="acd8e4" w:themeColor="accent5" w:themeTint="75" w:fill="acd8e4" w:themeFill="accent5" w:themeFillTint="75"/>
      </w:tcPr>
    </w:tblStylePr>
    <w:tblStylePr w:type="firstCol">
      <w:rPr>
        <w:rFonts w:ascii="Arial" w:hAnsi="Arial"/>
        <w:b/>
        <w:color w:val="ffffff"/>
        <w:sz w:val="22"/>
      </w:rPr>
      <w:tcPr>
        <w:shd w:val="clear" w:color="4bacc6" w:themeColor="accent5" w:fill="4bacc6" w:themeFill="accent5"/>
      </w:tcPr>
    </w:tblStylePr>
    <w:tblStylePr w:type="firstRow">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shd w:val="clear" w:color="4bacc6" w:themeColor="accent5" w:fill="4bacc6" w:themeFill="accent5"/>
        <w:tcBorders>
          <w:top w:val="single" w:color="FFFFFF" w:themeColor="light1" w:sz="4" w:space="0"/>
        </w:tcBorders>
      </w:tcPr>
    </w:tblStylePr>
  </w:style>
  <w:style w:type="table" w:styleId="815" w:customStyle="1">
    <w:name w:val="Grid Table 5 Dark - Accent 6"/>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0" w:type="dxa"/>
        <w:top w:w="0" w:type="dxa"/>
        <w:right w:w="0" w:type="dxa"/>
        <w:bottom w:w="0" w:type="dxa"/>
      </w:tblCellMar>
    </w:tblPr>
    <w:tblStylePr w:type="band1Horz">
      <w:tcPr>
        <w:shd w:val="clear" w:color="fbceaa" w:themeColor="accent6" w:themeTint="75" w:fill="fbceaa" w:themeFill="accent6" w:themeFillTint="75"/>
      </w:tcPr>
    </w:tblStylePr>
    <w:tblStylePr w:type="band1Vert">
      <w:tcPr>
        <w:shd w:val="clear" w:color="fbceaa" w:themeColor="accent6" w:themeTint="75" w:fill="fbceaa" w:themeFill="accent6" w:themeFillTint="75"/>
      </w:tcPr>
    </w:tblStylePr>
    <w:tblStylePr w:type="firstCol">
      <w:rPr>
        <w:rFonts w:ascii="Arial" w:hAnsi="Arial"/>
        <w:b/>
        <w:color w:val="ffffff"/>
        <w:sz w:val="22"/>
      </w:rPr>
      <w:tcPr>
        <w:shd w:val="clear" w:color="f79646" w:themeColor="accent6" w:fill="f79646" w:themeFill="accent6"/>
      </w:tcPr>
    </w:tblStylePr>
    <w:tblStylePr w:type="firstRow">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shd w:val="clear" w:color="f79646" w:themeColor="accent6" w:fill="f79646" w:themeFill="accent6"/>
        <w:tcBorders>
          <w:top w:val="single" w:color="FFFFFF" w:themeColor="light1" w:sz="4" w:space="0"/>
        </w:tcBorders>
      </w:tcPr>
    </w:tblStylePr>
  </w:style>
  <w:style w:type="table" w:styleId="816">
    <w:name w:val="Grid Table 6 Colorful"/>
    <w:uiPriority w:val="99"/>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817" w:customStyle="1">
    <w:name w:val="Grid Table 6 Colorful - Accent 1"/>
    <w:uiPriority w:val="99"/>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themeColor="accent1" w:themeTint="80" w:sz="12" w:space="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818" w:customStyle="1">
    <w:name w:val="Grid Table 6 Colorful - Accent 2"/>
    <w:uiPriority w:val="99"/>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12" w:space="0"/>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819" w:customStyle="1">
    <w:name w:val="Grid Table 6 Colorful - Accent 3"/>
    <w:uiPriority w:val="99"/>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themeColor="accent3" w:themeTint="FE" w:sz="12" w:space="0"/>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820" w:customStyle="1">
    <w:name w:val="Grid Table 6 Colorful - Accent 4"/>
    <w:uiPriority w:val="99"/>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12" w:space="0"/>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821" w:customStyle="1">
    <w:name w:val="Grid Table 6 Colorful - Accent 5"/>
    <w:uiPriority w:val="99"/>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themeColor="accent5" w:sz="12" w:space="0"/>
        </w:tcBorders>
      </w:tcPr>
    </w:tblStylePr>
    <w:tblStylePr w:type="lastCol">
      <w:rPr>
        <w:b/>
        <w:color w:val="266779" w:themeColor="accent5" w:themeShade="95"/>
      </w:rPr>
    </w:tblStylePr>
    <w:tblStylePr w:type="lastRow">
      <w:rPr>
        <w:b/>
        <w:color w:val="266779" w:themeColor="accent5" w:themeShade="95"/>
      </w:rPr>
    </w:tblStylePr>
  </w:style>
  <w:style w:type="table" w:styleId="822" w:customStyle="1">
    <w:name w:val="Grid Table 6 Colorful - Accent 6"/>
    <w:uiPriority w:val="99"/>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themeColor="accent6" w:sz="12" w:space="0"/>
        </w:tcBorders>
      </w:tcPr>
    </w:tblStylePr>
    <w:tblStylePr w:type="lastCol">
      <w:rPr>
        <w:b/>
        <w:color w:val="266779" w:themeColor="accent5" w:themeShade="95"/>
      </w:rPr>
    </w:tblStylePr>
    <w:tblStylePr w:type="lastRow">
      <w:rPr>
        <w:b/>
        <w:color w:val="266779" w:themeColor="accent5" w:themeShade="95"/>
      </w:rPr>
    </w:tblStylePr>
  </w:style>
  <w:style w:type="table" w:styleId="823">
    <w:name w:val="Grid Table 7 Colorful"/>
    <w:uiPriority w:val="99"/>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style>
  <w:style w:type="table" w:styleId="824" w:customStyle="1">
    <w:name w:val="Grid Table 7 Colorful - Accent 1"/>
    <w:uiPriority w:val="99"/>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style>
  <w:style w:type="table" w:styleId="825" w:customStyle="1">
    <w:name w:val="Grid Table 7 Colorful - Accent 2"/>
    <w:uiPriority w:val="99"/>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style>
  <w:style w:type="table" w:styleId="826" w:customStyle="1">
    <w:name w:val="Grid Table 7 Colorful - Accent 3"/>
    <w:uiPriority w:val="99"/>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style>
  <w:style w:type="table" w:styleId="827" w:customStyle="1">
    <w:name w:val="Grid Table 7 Colorful - Accent 4"/>
    <w:uiPriority w:val="99"/>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style>
  <w:style w:type="table" w:styleId="828" w:customStyle="1">
    <w:name w:val="Grid Table 7 Colorful - Accent 5"/>
    <w:uiPriority w:val="99"/>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style>
  <w:style w:type="table" w:styleId="829" w:customStyle="1">
    <w:name w:val="Grid Table 7 Colorful - Accent 6"/>
    <w:uiPriority w:val="99"/>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blStylePr w:type="band1Horz">
      <w:rPr>
        <w:rFonts w:ascii="Arial" w:hAnsi="Arial"/>
        <w:color w:val="b15407" w:themeColor="accent6"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style>
  <w:style w:type="table" w:styleId="830">
    <w:name w:val="List Table 1 Light"/>
    <w:uiPriority w:val="99"/>
    <w:tblPr>
      <w:tblStyleRowBandSize w:val="1"/>
      <w:tblStyleColBandSize w:val="1"/>
      <w:tblInd w:w="0" w:type="dxa"/>
      <w:tblCellMar>
        <w:left w:w="0" w:type="dxa"/>
        <w:top w:w="0" w:type="dxa"/>
        <w:right w:w="0" w:type="dxa"/>
        <w:bottom w:w="0" w:type="dxa"/>
      </w:tblCellMar>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31" w:customStyle="1">
    <w:name w:val="List Table 1 Light - Accent 1"/>
    <w:uiPriority w:val="99"/>
    <w:tblPr>
      <w:tblStyleRowBandSize w:val="1"/>
      <w:tblStyleColBandSize w:val="1"/>
      <w:tblInd w:w="0" w:type="dxa"/>
      <w:tblCellMar>
        <w:left w:w="0" w:type="dxa"/>
        <w:top w:w="0" w:type="dxa"/>
        <w:right w:w="0" w:type="dxa"/>
        <w:bottom w:w="0" w:type="dxa"/>
      </w:tblCellMar>
    </w:tblPr>
    <w:tblStylePr w:type="band1Horz">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tblStylePr>
    <w:tblStylePr w:type="lastRow">
      <w:rPr>
        <w:b/>
        <w:color w:val="404040"/>
      </w:rPr>
      <w:tcPr>
        <w:tcBorders>
          <w:top w:val="single" w:color="4F81BD" w:themeColor="accent1" w:sz="4" w:space="0"/>
          <w:left w:val="none" w:color="000000" w:sz="4" w:space="0"/>
          <w:bottom w:val="none" w:color="000000" w:sz="4" w:space="0"/>
          <w:right w:val="none" w:color="000000" w:sz="4" w:space="0"/>
        </w:tcBorders>
      </w:tcPr>
    </w:tblStylePr>
  </w:style>
  <w:style w:type="table" w:styleId="832" w:customStyle="1">
    <w:name w:val="List Table 1 Light - Accent 2"/>
    <w:uiPriority w:val="99"/>
    <w:tblPr>
      <w:tblStyleRowBandSize w:val="1"/>
      <w:tblStyleColBandSize w:val="1"/>
      <w:tblInd w:w="0" w:type="dxa"/>
      <w:tblCellMar>
        <w:left w:w="0" w:type="dxa"/>
        <w:top w:w="0" w:type="dxa"/>
        <w:right w:w="0" w:type="dxa"/>
        <w:bottom w:w="0" w:type="dxa"/>
      </w:tblCellMar>
    </w:tblPr>
    <w:tblStylePr w:type="band1Horz">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tblStylePr>
    <w:tblStylePr w:type="lastRow">
      <w:rPr>
        <w:b/>
        <w:color w:val="404040"/>
      </w:rPr>
      <w:tcPr>
        <w:tcBorders>
          <w:top w:val="single" w:color="C0504D" w:themeColor="accent2" w:sz="4" w:space="0"/>
          <w:left w:val="none" w:color="000000" w:sz="4" w:space="0"/>
          <w:bottom w:val="none" w:color="000000" w:sz="4" w:space="0"/>
          <w:right w:val="none" w:color="000000" w:sz="4" w:space="0"/>
        </w:tcBorders>
      </w:tcPr>
    </w:tblStylePr>
  </w:style>
  <w:style w:type="table" w:styleId="833" w:customStyle="1">
    <w:name w:val="List Table 1 Light - Accent 3"/>
    <w:uiPriority w:val="99"/>
    <w:tblPr>
      <w:tblStyleRowBandSize w:val="1"/>
      <w:tblStyleColBandSize w:val="1"/>
      <w:tblInd w:w="0" w:type="dxa"/>
      <w:tblCellMar>
        <w:left w:w="0" w:type="dxa"/>
        <w:top w:w="0" w:type="dxa"/>
        <w:right w:w="0" w:type="dxa"/>
        <w:bottom w:w="0" w:type="dxa"/>
      </w:tblCellMar>
    </w:tblPr>
    <w:tblStylePr w:type="band1Horz">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tblStylePr>
    <w:tblStylePr w:type="lastRow">
      <w:rPr>
        <w:b/>
        <w:color w:val="404040"/>
      </w:rPr>
      <w:tcPr>
        <w:tcBorders>
          <w:top w:val="single" w:color="9BBB59" w:themeColor="accent3" w:sz="4" w:space="0"/>
          <w:left w:val="none" w:color="000000" w:sz="4" w:space="0"/>
          <w:bottom w:val="none" w:color="000000" w:sz="4" w:space="0"/>
          <w:right w:val="none" w:color="000000" w:sz="4" w:space="0"/>
        </w:tcBorders>
      </w:tcPr>
    </w:tblStylePr>
  </w:style>
  <w:style w:type="table" w:styleId="834" w:customStyle="1">
    <w:name w:val="List Table 1 Light - Accent 4"/>
    <w:uiPriority w:val="99"/>
    <w:tblPr>
      <w:tblStyleRowBandSize w:val="1"/>
      <w:tblStyleColBandSize w:val="1"/>
      <w:tblInd w:w="0" w:type="dxa"/>
      <w:tblCellMar>
        <w:left w:w="0" w:type="dxa"/>
        <w:top w:w="0" w:type="dxa"/>
        <w:right w:w="0" w:type="dxa"/>
        <w:bottom w:w="0" w:type="dxa"/>
      </w:tblCellMar>
    </w:tblPr>
    <w:tblStylePr w:type="band1Horz">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tblStylePr>
    <w:tblStylePr w:type="lastRow">
      <w:rPr>
        <w:b/>
        <w:color w:val="404040"/>
      </w:rPr>
      <w:tcPr>
        <w:tcBorders>
          <w:top w:val="single" w:color="8064A2" w:themeColor="accent4" w:sz="4" w:space="0"/>
          <w:left w:val="none" w:color="000000" w:sz="4" w:space="0"/>
          <w:bottom w:val="none" w:color="000000" w:sz="4" w:space="0"/>
          <w:right w:val="none" w:color="000000" w:sz="4" w:space="0"/>
        </w:tcBorders>
      </w:tcPr>
    </w:tblStylePr>
  </w:style>
  <w:style w:type="table" w:styleId="835" w:customStyle="1">
    <w:name w:val="List Table 1 Light - Accent 5"/>
    <w:uiPriority w:val="99"/>
    <w:tblPr>
      <w:tblStyleRowBandSize w:val="1"/>
      <w:tblStyleColBandSize w:val="1"/>
      <w:tblInd w:w="0" w:type="dxa"/>
      <w:tblCellMar>
        <w:left w:w="0" w:type="dxa"/>
        <w:top w:w="0" w:type="dxa"/>
        <w:right w:w="0" w:type="dxa"/>
        <w:bottom w:w="0" w:type="dxa"/>
      </w:tblCellMar>
    </w:tblPr>
    <w:tblStylePr w:type="band1Horz">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tcPr>
    </w:tblStylePr>
  </w:style>
  <w:style w:type="table" w:styleId="836" w:customStyle="1">
    <w:name w:val="List Table 1 Light - Accent 6"/>
    <w:uiPriority w:val="99"/>
    <w:tblPr>
      <w:tblStyleRowBandSize w:val="1"/>
      <w:tblStyleColBandSize w:val="1"/>
      <w:tblInd w:w="0" w:type="dxa"/>
      <w:tblCellMar>
        <w:left w:w="0" w:type="dxa"/>
        <w:top w:w="0" w:type="dxa"/>
        <w:right w:w="0" w:type="dxa"/>
        <w:bottom w:w="0" w:type="dxa"/>
      </w:tblCellMar>
    </w:tblPr>
    <w:tblStylePr w:type="band1Horz">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tcPr>
    </w:tblStylePr>
  </w:style>
  <w:style w:type="table" w:styleId="837">
    <w:name w:val="List Table 2"/>
    <w:uiPriority w:val="99"/>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0" w:type="dxa"/>
        <w:top w:w="0" w:type="dxa"/>
        <w:right w:w="0" w:type="dxa"/>
        <w:bottom w:w="0" w:type="dxa"/>
      </w:tblCellMar>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838" w:customStyle="1">
    <w:name w:val="List Table 2 - Accent 1"/>
    <w:uiPriority w:val="99"/>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0" w:type="dxa"/>
        <w:top w:w="0" w:type="dxa"/>
        <w:right w:w="0" w:type="dxa"/>
        <w:bottom w:w="0" w:type="dxa"/>
      </w:tblCellMar>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style>
  <w:style w:type="table" w:styleId="839" w:customStyle="1">
    <w:name w:val="List Table 2 - Accent 2"/>
    <w:uiPriority w:val="99"/>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0" w:type="dxa"/>
        <w:top w:w="0" w:type="dxa"/>
        <w:right w:w="0" w:type="dxa"/>
        <w:bottom w:w="0" w:type="dxa"/>
      </w:tblCellMar>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style>
  <w:style w:type="table" w:styleId="840" w:customStyle="1">
    <w:name w:val="List Table 2 - Accent 3"/>
    <w:uiPriority w:val="99"/>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0" w:type="dxa"/>
        <w:top w:w="0" w:type="dxa"/>
        <w:right w:w="0" w:type="dxa"/>
        <w:bottom w:w="0" w:type="dxa"/>
      </w:tblCellMar>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style>
  <w:style w:type="table" w:styleId="841" w:customStyle="1">
    <w:name w:val="List Table 2 - Accent 4"/>
    <w:uiPriority w:val="99"/>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0" w:type="dxa"/>
        <w:top w:w="0" w:type="dxa"/>
        <w:right w:w="0" w:type="dxa"/>
        <w:bottom w:w="0" w:type="dxa"/>
      </w:tblCellMar>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style>
  <w:style w:type="table" w:styleId="842" w:customStyle="1">
    <w:name w:val="List Table 2 - Accent 5"/>
    <w:uiPriority w:val="99"/>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0" w:type="dxa"/>
        <w:top w:w="0" w:type="dxa"/>
        <w:right w:w="0" w:type="dxa"/>
        <w:bottom w:w="0" w:type="dxa"/>
      </w:tblCellMar>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style>
  <w:style w:type="table" w:styleId="843" w:customStyle="1">
    <w:name w:val="List Table 2 - Accent 6"/>
    <w:uiPriority w:val="99"/>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0" w:type="dxa"/>
        <w:top w:w="0" w:type="dxa"/>
        <w:right w:w="0" w:type="dxa"/>
        <w:bottom w:w="0" w:type="dxa"/>
      </w:tblCellMar>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style>
  <w:style w:type="table" w:styleId="844">
    <w:name w:val="List Table 3"/>
    <w:uiPriority w:val="99"/>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0" w:type="dxa"/>
        <w:top w:w="0" w:type="dxa"/>
        <w:right w:w="0" w:type="dxa"/>
        <w:bottom w:w="0" w:type="dxa"/>
      </w:tblCellMar>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45" w:customStyle="1">
    <w:name w:val="List Table 3 - Accent 1"/>
    <w:uiPriority w:val="99"/>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0" w:type="dxa"/>
        <w:top w:w="0" w:type="dxa"/>
        <w:right w:w="0" w:type="dxa"/>
        <w:bottom w:w="0" w:type="dxa"/>
      </w:tblCellMar>
    </w:tblPr>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846" w:customStyle="1">
    <w:name w:val="List Table 3 - Accent 2"/>
    <w:uiPriority w:val="99"/>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0" w:type="dxa"/>
        <w:top w:w="0" w:type="dxa"/>
        <w:right w:w="0" w:type="dxa"/>
        <w:bottom w:w="0" w:type="dxa"/>
      </w:tblCellMar>
    </w:tblPr>
    <w:tblStylePr w:type="band1Horz">
      <w:rPr>
        <w:rFonts w:ascii="Arial" w:hAnsi="Arial"/>
        <w:color w:val="404040"/>
        <w:sz w:val="22"/>
      </w:r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tcPr>
        <w:tcBorders>
          <w:left w:val="single" w:color="D99695" w:themeColor="accent2" w:themeTint="97" w:sz="4" w:space="0"/>
          <w:right w:val="single" w:color="D99695" w:themeColor="accent2" w:themeTint="97" w:sz="4" w:space="0"/>
        </w:tcBorders>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Pr>
    </w:tblStylePr>
    <w:tblStylePr w:type="lastCol">
      <w:rPr>
        <w:b/>
        <w:color w:val="404040"/>
      </w:rPr>
    </w:tblStylePr>
    <w:tblStylePr w:type="lastRow">
      <w:rPr>
        <w:b/>
        <w:color w:val="404040"/>
      </w:rPr>
    </w:tblStylePr>
  </w:style>
  <w:style w:type="table" w:styleId="847" w:customStyle="1">
    <w:name w:val="List Table 3 - Accent 3"/>
    <w:uiPriority w:val="99"/>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0" w:type="dxa"/>
        <w:top w:w="0" w:type="dxa"/>
        <w:right w:w="0" w:type="dxa"/>
        <w:bottom w:w="0" w:type="dxa"/>
      </w:tblCellMar>
    </w:tblPr>
    <w:tblStylePr w:type="band1Horz">
      <w:rPr>
        <w:rFonts w:ascii="Arial" w:hAnsi="Arial"/>
        <w:color w:val="404040"/>
        <w:sz w:val="22"/>
      </w:r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tcPr>
        <w:tcBorders>
          <w:left w:val="single" w:color="C3D69B" w:themeColor="accent3" w:themeTint="98" w:sz="4" w:space="0"/>
          <w:right w:val="single" w:color="C3D69B" w:themeColor="accent3" w:themeTint="98" w:sz="4" w:space="0"/>
        </w:tcBorders>
      </w:tcPr>
    </w:tblStylePr>
    <w:tblStylePr w:type="firstCol">
      <w:rPr>
        <w:b/>
        <w:color w:val="404040"/>
      </w:rPr>
    </w:tblStylePr>
    <w:tblStylePr w:type="firstRow">
      <w:rPr>
        <w:rFonts w:ascii="Arial" w:hAnsi="Arial"/>
        <w:b/>
        <w:color w:val="ffffff"/>
        <w:sz w:val="22"/>
      </w:rPr>
      <w:tcPr>
        <w:shd w:val="clear" w:color="c3d69b" w:themeColor="accent3" w:themeTint="98" w:fill="c3d69b" w:themeFill="accent3" w:themeFillTint="98"/>
      </w:tcPr>
    </w:tblStylePr>
    <w:tblStylePr w:type="lastCol">
      <w:rPr>
        <w:b/>
        <w:color w:val="404040"/>
      </w:rPr>
    </w:tblStylePr>
    <w:tblStylePr w:type="lastRow">
      <w:rPr>
        <w:b/>
        <w:color w:val="404040"/>
      </w:rPr>
    </w:tblStylePr>
  </w:style>
  <w:style w:type="table" w:styleId="848" w:customStyle="1">
    <w:name w:val="List Table 3 - Accent 4"/>
    <w:uiPriority w:val="99"/>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0" w:type="dxa"/>
        <w:top w:w="0" w:type="dxa"/>
        <w:right w:w="0" w:type="dxa"/>
        <w:bottom w:w="0" w:type="dxa"/>
      </w:tblCellMar>
    </w:tbl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Pr>
    </w:tblStylePr>
    <w:tblStylePr w:type="lastCol">
      <w:rPr>
        <w:b/>
        <w:color w:val="404040"/>
      </w:rPr>
    </w:tblStylePr>
    <w:tblStylePr w:type="lastRow">
      <w:rPr>
        <w:b/>
        <w:color w:val="404040"/>
      </w:rPr>
    </w:tblStylePr>
  </w:style>
  <w:style w:type="table" w:styleId="849" w:customStyle="1">
    <w:name w:val="List Table 3 - Accent 5"/>
    <w:uiPriority w:val="99"/>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0" w:type="dxa"/>
        <w:top w:w="0" w:type="dxa"/>
        <w:right w:w="0" w:type="dxa"/>
        <w:bottom w:w="0" w:type="dxa"/>
      </w:tblCellMar>
    </w:tbl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firstCol">
      <w:rPr>
        <w:b/>
        <w:color w:val="404040"/>
      </w:rPr>
    </w:tblStylePr>
    <w:tblStylePr w:type="firstRow">
      <w:rPr>
        <w:rFonts w:ascii="Arial" w:hAnsi="Arial"/>
        <w:b/>
        <w:color w:val="ffffff"/>
        <w:sz w:val="22"/>
      </w:rPr>
      <w:tcPr>
        <w:shd w:val="clear" w:color="92ccdc" w:themeColor="accent5" w:themeTint="9A" w:fill="92ccdc" w:themeFill="accent5" w:themeFillTint="9A"/>
      </w:tcPr>
    </w:tblStylePr>
    <w:tblStylePr w:type="lastCol">
      <w:rPr>
        <w:b/>
        <w:color w:val="404040"/>
      </w:rPr>
    </w:tblStylePr>
    <w:tblStylePr w:type="lastRow">
      <w:rPr>
        <w:b/>
        <w:color w:val="404040"/>
      </w:rPr>
    </w:tblStylePr>
  </w:style>
  <w:style w:type="table" w:styleId="850" w:customStyle="1">
    <w:name w:val="List Table 3 - Accent 6"/>
    <w:uiPriority w:val="99"/>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0" w:type="dxa"/>
        <w:top w:w="0" w:type="dxa"/>
        <w:right w:w="0" w:type="dxa"/>
        <w:bottom w:w="0" w:type="dxa"/>
      </w:tblCellMar>
    </w:tbl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firstCol">
      <w:rPr>
        <w:b/>
        <w:color w:val="404040"/>
      </w:rPr>
    </w:tblStylePr>
    <w:tblStylePr w:type="firstRow">
      <w:rPr>
        <w:rFonts w:ascii="Arial" w:hAnsi="Arial"/>
        <w:b/>
        <w:color w:val="ffffff"/>
        <w:sz w:val="22"/>
      </w:rPr>
      <w:tcPr>
        <w:shd w:val="clear" w:color="fac090" w:themeColor="accent6" w:themeTint="98" w:fill="fac090" w:themeFill="accent6" w:themeFillTint="98"/>
      </w:tcPr>
    </w:tblStylePr>
    <w:tblStylePr w:type="lastCol">
      <w:rPr>
        <w:b/>
        <w:color w:val="404040"/>
      </w:rPr>
    </w:tblStylePr>
    <w:tblStylePr w:type="lastRow">
      <w:rPr>
        <w:b/>
        <w:color w:val="404040"/>
      </w:rPr>
    </w:tblStylePr>
  </w:style>
  <w:style w:type="table" w:styleId="851">
    <w:name w:val="List Table 4"/>
    <w:uiPriority w:val="99"/>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0" w:type="dxa"/>
        <w:top w:w="0" w:type="dxa"/>
        <w:right w:w="0" w:type="dxa"/>
        <w:bottom w:w="0" w:type="dxa"/>
      </w:tblCellMar>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52" w:customStyle="1">
    <w:name w:val="List Table 4 - Accent 1"/>
    <w:uiPriority w:val="99"/>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0" w:type="dxa"/>
        <w:top w:w="0" w:type="dxa"/>
        <w:right w:w="0" w:type="dxa"/>
        <w:bottom w:w="0" w:type="dxa"/>
      </w:tblCellMar>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853" w:customStyle="1">
    <w:name w:val="List Table 4 - Accent 2"/>
    <w:uiPriority w:val="99"/>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0" w:type="dxa"/>
        <w:top w:w="0" w:type="dxa"/>
        <w:right w:w="0" w:type="dxa"/>
        <w:bottom w:w="0" w:type="dxa"/>
      </w:tblCellMar>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b/>
        <w:color w:val="404040"/>
      </w:rPr>
    </w:tblStylePr>
    <w:tblStylePr w:type="firstRow">
      <w:rPr>
        <w:rFonts w:ascii="Arial" w:hAnsi="Arial"/>
        <w:b/>
        <w:color w:val="ffffff"/>
        <w:sz w:val="22"/>
      </w:rPr>
      <w:tcPr>
        <w:shd w:val="clear" w:color="c0504d" w:themeColor="accent2" w:fill="c0504d" w:themeFill="accent2"/>
      </w:tcPr>
    </w:tblStylePr>
    <w:tblStylePr w:type="lastCol">
      <w:rPr>
        <w:b/>
        <w:color w:val="404040"/>
      </w:rPr>
    </w:tblStylePr>
    <w:tblStylePr w:type="lastRow">
      <w:rPr>
        <w:b/>
        <w:color w:val="404040"/>
      </w:rPr>
    </w:tblStylePr>
  </w:style>
  <w:style w:type="table" w:styleId="854" w:customStyle="1">
    <w:name w:val="List Table 4 - Accent 3"/>
    <w:uiPriority w:val="99"/>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0" w:type="dxa"/>
        <w:top w:w="0" w:type="dxa"/>
        <w:right w:w="0" w:type="dxa"/>
        <w:bottom w:w="0" w:type="dxa"/>
      </w:tblCellMar>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b/>
        <w:color w:val="404040"/>
      </w:rPr>
    </w:tblStylePr>
    <w:tblStylePr w:type="firstRow">
      <w:rPr>
        <w:rFonts w:ascii="Arial" w:hAnsi="Arial"/>
        <w:b/>
        <w:color w:val="ffffff"/>
        <w:sz w:val="22"/>
      </w:rPr>
      <w:tcPr>
        <w:shd w:val="clear" w:color="9bbb59" w:themeColor="accent3" w:fill="9bbb59" w:themeFill="accent3"/>
      </w:tcPr>
    </w:tblStylePr>
    <w:tblStylePr w:type="lastCol">
      <w:rPr>
        <w:b/>
        <w:color w:val="404040"/>
      </w:rPr>
    </w:tblStylePr>
    <w:tblStylePr w:type="lastRow">
      <w:rPr>
        <w:b/>
        <w:color w:val="404040"/>
      </w:rPr>
    </w:tblStylePr>
  </w:style>
  <w:style w:type="table" w:styleId="855" w:customStyle="1">
    <w:name w:val="List Table 4 - Accent 4"/>
    <w:uiPriority w:val="99"/>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0" w:type="dxa"/>
        <w:top w:w="0" w:type="dxa"/>
        <w:right w:w="0" w:type="dxa"/>
        <w:bottom w:w="0" w:type="dxa"/>
      </w:tblCellMar>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8064a2" w:themeColor="accent4" w:fill="8064a2" w:themeFill="accent4"/>
      </w:tcPr>
    </w:tblStylePr>
    <w:tblStylePr w:type="lastCol">
      <w:rPr>
        <w:b/>
        <w:color w:val="404040"/>
      </w:rPr>
    </w:tblStylePr>
    <w:tblStylePr w:type="lastRow">
      <w:rPr>
        <w:b/>
        <w:color w:val="404040"/>
      </w:rPr>
    </w:tblStylePr>
  </w:style>
  <w:style w:type="table" w:styleId="856" w:customStyle="1">
    <w:name w:val="List Table 4 - Accent 5"/>
    <w:uiPriority w:val="99"/>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0" w:type="dxa"/>
        <w:top w:w="0" w:type="dxa"/>
        <w:right w:w="0" w:type="dxa"/>
        <w:bottom w:w="0" w:type="dxa"/>
      </w:tblCellMar>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4bacc6" w:themeColor="accent5" w:fill="4bacc6" w:themeFill="accent5"/>
      </w:tcPr>
    </w:tblStylePr>
    <w:tblStylePr w:type="lastCol">
      <w:rPr>
        <w:b/>
        <w:color w:val="404040"/>
      </w:rPr>
    </w:tblStylePr>
    <w:tblStylePr w:type="lastRow">
      <w:rPr>
        <w:b/>
        <w:color w:val="404040"/>
      </w:rPr>
    </w:tblStylePr>
  </w:style>
  <w:style w:type="table" w:styleId="857" w:customStyle="1">
    <w:name w:val="List Table 4 - Accent 6"/>
    <w:uiPriority w:val="99"/>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0" w:type="dxa"/>
        <w:top w:w="0" w:type="dxa"/>
        <w:right w:w="0" w:type="dxa"/>
        <w:bottom w:w="0" w:type="dxa"/>
      </w:tblCellMar>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b/>
        <w:color w:val="404040"/>
      </w:rPr>
    </w:tblStylePr>
    <w:tblStylePr w:type="firstRow">
      <w:rPr>
        <w:rFonts w:ascii="Arial" w:hAnsi="Arial"/>
        <w:b/>
        <w:color w:val="ffffff"/>
        <w:sz w:val="22"/>
      </w:rPr>
      <w:tcPr>
        <w:shd w:val="clear" w:color="f79646" w:themeColor="accent6" w:fill="f79646" w:themeFill="accent6"/>
      </w:tcPr>
    </w:tblStylePr>
    <w:tblStylePr w:type="lastCol">
      <w:rPr>
        <w:b/>
        <w:color w:val="404040"/>
      </w:rPr>
    </w:tblStylePr>
    <w:tblStylePr w:type="lastRow">
      <w:rPr>
        <w:b/>
        <w:color w:val="404040"/>
      </w:rPr>
    </w:tblStylePr>
  </w:style>
  <w:style w:type="table" w:styleId="858">
    <w:name w:val="List Table 5 Dark"/>
    <w:uiPriority w:val="99"/>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0" w:type="dxa"/>
        <w:top w:w="0" w:type="dxa"/>
        <w:right w:w="0" w:type="dxa"/>
        <w:bottom w:w="0" w:type="dxa"/>
      </w:tblCellMar>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859" w:customStyle="1">
    <w:name w:val="List Table 5 Dark - Accent 1"/>
    <w:uiPriority w:val="99"/>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0" w:type="dxa"/>
        <w:top w:w="0" w:type="dxa"/>
        <w:right w:w="0" w:type="dxa"/>
        <w:bottom w:w="0" w:type="dxa"/>
      </w:tblCellMar>
    </w:tblPr>
    <w:tblStylePr w:type="band1Horz">
      <w:tcPr>
        <w:shd w:val="clear" w:color="4f81bd" w:themeColor="accent1" w:fill="4f81bd" w:themeFill="accent1"/>
        <w:tcBorders>
          <w:top w:val="single" w:color="FFFFFF" w:themeColor="light1" w:sz="4" w:space="0"/>
          <w:bottom w:val="single" w:color="FFFFFF" w:themeColor="light1" w:sz="4" w:space="0"/>
        </w:tcBorders>
      </w:tcPr>
    </w:tblStylePr>
    <w:tblStylePr w:type="band1Vert">
      <w:tcPr>
        <w:shd w:val="clear" w:color="4f81bd" w:themeColor="accent1" w:fill="4f81bd" w:themeFill="accent1"/>
        <w:tcBorders>
          <w:left w:val="single" w:color="FFFFFF" w:themeColor="light1" w:sz="4" w:space="0"/>
          <w:right w:val="single" w:color="FFFFFF" w:themeColor="light1" w:sz="4" w:space="0"/>
        </w:tcBorders>
      </w:tcPr>
    </w:tblStylePr>
    <w:tblStylePr w:type="band2Horz">
      <w:tcPr>
        <w:shd w:val="clear" w:color="4f81bd" w:themeColor="accent1" w:fill="4f81bd"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tcPr>
        <w:shd w:val="clear" w:color="4f81bd" w:themeColor="accent1" w:fill="4f81bd" w:themeFill="accent1"/>
        <w:tcBorders>
          <w:top w:val="single" w:color="4F81BD" w:themeColor="accent1" w:sz="32" w:space="0"/>
          <w:bottom w:val="single" w:color="FFFFFF" w:themeColor="light1" w:sz="12" w:space="0"/>
        </w:tcBorders>
      </w:tcPr>
    </w:tblStylePr>
    <w:tblStylePr w:type="lastCol">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tblStylePr>
  </w:style>
  <w:style w:type="table" w:styleId="860" w:customStyle="1">
    <w:name w:val="List Table 5 Dark - Accent 2"/>
    <w:uiPriority w:val="99"/>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0" w:type="dxa"/>
        <w:top w:w="0" w:type="dxa"/>
        <w:right w:w="0" w:type="dxa"/>
        <w:bottom w:w="0" w:type="dxa"/>
      </w:tblCellMar>
    </w:tblPr>
    <w:tblStylePr w:type="band1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tblStylePr>
  </w:style>
  <w:style w:type="table" w:styleId="861" w:customStyle="1">
    <w:name w:val="List Table 5 Dark - Accent 3"/>
    <w:uiPriority w:val="99"/>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0" w:type="dxa"/>
        <w:top w:w="0" w:type="dxa"/>
        <w:right w:w="0" w:type="dxa"/>
        <w:bottom w:w="0" w:type="dxa"/>
      </w:tblCellMar>
    </w:tblPr>
    <w:tblStylePr w:type="band1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tblStylePr>
  </w:style>
  <w:style w:type="table" w:styleId="862" w:customStyle="1">
    <w:name w:val="List Table 5 Dark - Accent 4"/>
    <w:uiPriority w:val="99"/>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0" w:type="dxa"/>
        <w:top w:w="0" w:type="dxa"/>
        <w:right w:w="0" w:type="dxa"/>
        <w:bottom w:w="0" w:type="dxa"/>
      </w:tblCellMar>
    </w:tblPr>
    <w:tblStylePr w:type="band1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tblStylePr>
  </w:style>
  <w:style w:type="table" w:styleId="863" w:customStyle="1">
    <w:name w:val="List Table 5 Dark - Accent 5"/>
    <w:uiPriority w:val="99"/>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0" w:type="dxa"/>
        <w:top w:w="0" w:type="dxa"/>
        <w:right w:w="0" w:type="dxa"/>
        <w:bottom w:w="0" w:type="dxa"/>
      </w:tblCellMar>
    </w:tblPr>
    <w:tblStylePr w:type="band1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tblStylePr>
  </w:style>
  <w:style w:type="table" w:styleId="864" w:customStyle="1">
    <w:name w:val="List Table 5 Dark - Accent 6"/>
    <w:uiPriority w:val="99"/>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0" w:type="dxa"/>
        <w:top w:w="0" w:type="dxa"/>
        <w:right w:w="0" w:type="dxa"/>
        <w:bottom w:w="0" w:type="dxa"/>
      </w:tblCellMar>
    </w:tblPr>
    <w:tblStylePr w:type="band1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tblStylePr>
  </w:style>
  <w:style w:type="table" w:styleId="865">
    <w:name w:val="List Table 6 Colorful"/>
    <w:uiPriority w:val="99"/>
    <w:tblPr>
      <w:tblStyleRowBandSize w:val="1"/>
      <w:tblStyleColBandSize w:val="1"/>
      <w:tblInd w:w="0" w:type="dxa"/>
      <w:tblBorders>
        <w:top w:val="single" w:color="7F7F7F" w:themeColor="text1" w:themeTint="80" w:sz="4" w:space="0"/>
        <w:bottom w:val="single" w:color="7F7F7F" w:themeColor="text1" w:themeTint="80" w:sz="4" w:space="0"/>
      </w:tblBorders>
      <w:tblCellMar>
        <w:left w:w="0" w:type="dxa"/>
        <w:top w:w="0" w:type="dxa"/>
        <w:right w:w="0" w:type="dxa"/>
        <w:bottom w:w="0" w:type="dxa"/>
      </w:tblCellMar>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866" w:customStyle="1">
    <w:name w:val="List Table 6 Colorful - Accent 1"/>
    <w:uiPriority w:val="99"/>
    <w:tblPr>
      <w:tblStyleRowBandSize w:val="1"/>
      <w:tblStyleColBandSize w:val="1"/>
      <w:tblInd w:w="0" w:type="dxa"/>
      <w:tblBorders>
        <w:top w:val="single" w:color="4F81BD" w:themeColor="accent1" w:sz="4" w:space="0"/>
        <w:bottom w:val="single" w:color="4F81BD" w:themeColor="accent1" w:sz="4" w:space="0"/>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themeColor="accent1" w:sz="4" w:space="0"/>
        </w:tcBorders>
      </w:tcPr>
    </w:tblStylePr>
    <w:tblStylePr w:type="lastCol">
      <w:rPr>
        <w:b/>
        <w:color w:val="2a4a71" w:themeColor="accent1" w:themeShade="95"/>
      </w:rPr>
    </w:tblStylePr>
    <w:tblStylePr w:type="lastRow">
      <w:rPr>
        <w:b/>
        <w:color w:val="2a4a71" w:themeColor="accent1" w:themeShade="95"/>
      </w:rPr>
      <w:tcPr>
        <w:tcBorders>
          <w:top w:val="single" w:color="4F81BD" w:themeColor="accent1" w:sz="4" w:space="0"/>
        </w:tcBorders>
      </w:tcPr>
    </w:tblStylePr>
  </w:style>
  <w:style w:type="table" w:styleId="867" w:customStyle="1">
    <w:name w:val="List Table 6 Colorful - Accent 2"/>
    <w:uiPriority w:val="99"/>
    <w:tblPr>
      <w:tblStyleRowBandSize w:val="1"/>
      <w:tblStyleColBandSize w:val="1"/>
      <w:tblInd w:w="0" w:type="dxa"/>
      <w:tblBorders>
        <w:top w:val="single" w:color="D99695" w:themeColor="accent2" w:themeTint="97" w:sz="4" w:space="0"/>
        <w:bottom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4" w:space="0"/>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themeColor="accent2" w:themeTint="97" w:sz="4" w:space="0"/>
        </w:tcBorders>
      </w:tcPr>
    </w:tblStylePr>
  </w:style>
  <w:style w:type="table" w:styleId="868" w:customStyle="1">
    <w:name w:val="List Table 6 Colorful - Accent 3"/>
    <w:uiPriority w:val="99"/>
    <w:tblPr>
      <w:tblStyleRowBandSize w:val="1"/>
      <w:tblStyleColBandSize w:val="1"/>
      <w:tblInd w:w="0" w:type="dxa"/>
      <w:tblBorders>
        <w:top w:val="single" w:color="C3D69B" w:themeColor="accent3" w:themeTint="98" w:sz="4" w:space="0"/>
        <w:bottom w:val="single" w:color="C3D69B" w:themeColor="accent3" w:themeTint="98" w:sz="4" w:space="0"/>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themeColor="accent3" w:themeTint="98" w:sz="4" w:space="0"/>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themeColor="accent3" w:themeTint="98" w:sz="4" w:space="0"/>
        </w:tcBorders>
      </w:tcPr>
    </w:tblStylePr>
  </w:style>
  <w:style w:type="table" w:styleId="869" w:customStyle="1">
    <w:name w:val="List Table 6 Colorful - Accent 4"/>
    <w:uiPriority w:val="99"/>
    <w:tblPr>
      <w:tblStyleRowBandSize w:val="1"/>
      <w:tblStyleColBandSize w:val="1"/>
      <w:tblInd w:w="0" w:type="dxa"/>
      <w:tblBorders>
        <w:top w:val="single" w:color="B2A1C6" w:themeColor="accent4" w:themeTint="9A" w:sz="4" w:space="0"/>
        <w:bottom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4" w:space="0"/>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themeColor="accent4" w:themeTint="9A" w:sz="4" w:space="0"/>
        </w:tcBorders>
      </w:tcPr>
    </w:tblStylePr>
  </w:style>
  <w:style w:type="table" w:styleId="870" w:customStyle="1">
    <w:name w:val="List Table 6 Colorful - Accent 5"/>
    <w:uiPriority w:val="99"/>
    <w:tblPr>
      <w:tblStyleRowBandSize w:val="1"/>
      <w:tblStyleColBandSize w:val="1"/>
      <w:tblInd w:w="0" w:type="dxa"/>
      <w:tblBorders>
        <w:top w:val="single" w:color="92CCDC" w:themeColor="accent5" w:themeTint="9A" w:sz="4" w:space="0"/>
        <w:bottom w:val="single" w:color="92CCDC" w:themeColor="accent5" w:themeTint="9A" w:sz="4" w:space="0"/>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themeColor="accent5" w:themeTint="9A" w:sz="4" w:space="0"/>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themeColor="accent5" w:themeTint="9A" w:sz="4" w:space="0"/>
        </w:tcBorders>
      </w:tcPr>
    </w:tblStylePr>
  </w:style>
  <w:style w:type="table" w:styleId="871" w:customStyle="1">
    <w:name w:val="List Table 6 Colorful - Accent 6"/>
    <w:uiPriority w:val="99"/>
    <w:tblPr>
      <w:tblStyleRowBandSize w:val="1"/>
      <w:tblStyleColBandSize w:val="1"/>
      <w:tblInd w:w="0" w:type="dxa"/>
      <w:tblBorders>
        <w:top w:val="single" w:color="FAC090" w:themeColor="accent6" w:themeTint="98" w:sz="4" w:space="0"/>
        <w:bottom w:val="single" w:color="FAC090" w:themeColor="accent6" w:themeTint="98" w:sz="4" w:space="0"/>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themeColor="accent6" w:themeTint="98" w:sz="4" w:space="0"/>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themeColor="accent6" w:themeTint="98" w:sz="4" w:space="0"/>
        </w:tcBorders>
      </w:tcPr>
    </w:tblStylePr>
  </w:style>
  <w:style w:type="table" w:styleId="872">
    <w:name w:val="List Table 7 Colorful"/>
    <w:uiPriority w:val="99"/>
    <w:tblPr>
      <w:tblStyleRowBandSize w:val="1"/>
      <w:tblStyleColBandSize w:val="1"/>
      <w:tblInd w:w="0" w:type="dxa"/>
      <w:tblBorders>
        <w:right w:val="single" w:color="7F7F7F" w:themeColor="text1" w:themeTint="80" w:sz="4" w:space="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style>
  <w:style w:type="table" w:styleId="873" w:customStyle="1">
    <w:name w:val="List Table 7 Colorful - Accent 1"/>
    <w:uiPriority w:val="99"/>
    <w:tblPr>
      <w:tblStyleRowBandSize w:val="1"/>
      <w:tblStyleColBandSize w:val="1"/>
      <w:tblInd w:w="0" w:type="dxa"/>
      <w:tblBorders>
        <w:right w:val="single" w:color="4F81BD" w:themeColor="accent1" w:sz="4" w:space="0"/>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style>
  <w:style w:type="table" w:styleId="874" w:customStyle="1">
    <w:name w:val="List Table 7 Colorful - Accent 2"/>
    <w:uiPriority w:val="99"/>
    <w:tblPr>
      <w:tblStyleRowBandSize w:val="1"/>
      <w:tblStyleColBandSize w:val="1"/>
      <w:tblInd w:w="0" w:type="dxa"/>
      <w:tblBorders>
        <w:right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style>
  <w:style w:type="table" w:styleId="875" w:customStyle="1">
    <w:name w:val="List Table 7 Colorful - Accent 3"/>
    <w:uiPriority w:val="99"/>
    <w:tblPr>
      <w:tblStyleRowBandSize w:val="1"/>
      <w:tblStyleColBandSize w:val="1"/>
      <w:tblInd w:w="0" w:type="dxa"/>
      <w:tblBorders>
        <w:right w:val="single" w:color="C3D69B" w:themeColor="accent3" w:themeTint="98" w:sz="4" w:space="0"/>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style>
  <w:style w:type="table" w:styleId="876" w:customStyle="1">
    <w:name w:val="List Table 7 Colorful - Accent 4"/>
    <w:uiPriority w:val="99"/>
    <w:tblPr>
      <w:tblStyleRowBandSize w:val="1"/>
      <w:tblStyleColBandSize w:val="1"/>
      <w:tblInd w:w="0" w:type="dxa"/>
      <w:tblBorders>
        <w:right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style>
  <w:style w:type="table" w:styleId="877" w:customStyle="1">
    <w:name w:val="List Table 7 Colorful - Accent 5"/>
    <w:uiPriority w:val="99"/>
    <w:tblPr>
      <w:tblStyleRowBandSize w:val="1"/>
      <w:tblStyleColBandSize w:val="1"/>
      <w:tblInd w:w="0" w:type="dxa"/>
      <w:tblBorders>
        <w:right w:val="single" w:color="92CCDC" w:themeColor="accent5" w:themeTint="9A" w:sz="4" w:space="0"/>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style>
  <w:style w:type="table" w:styleId="878" w:customStyle="1">
    <w:name w:val="List Table 7 Colorful - Accent 6"/>
    <w:uiPriority w:val="99"/>
    <w:tblPr>
      <w:tblStyleRowBandSize w:val="1"/>
      <w:tblStyleColBandSize w:val="1"/>
      <w:tblInd w:w="0" w:type="dxa"/>
      <w:tblBorders>
        <w:right w:val="single" w:color="FAC090" w:themeColor="accent6" w:themeTint="98" w:sz="4" w:space="0"/>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style>
  <w:style w:type="table" w:styleId="879" w:customStyle="1">
    <w:name w:val="Lined - Accent"/>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80" w:customStyle="1">
    <w:name w:val="Lined - Accent 1"/>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881" w:customStyle="1">
    <w:name w:val="Lined - Accent 2"/>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882" w:customStyle="1">
    <w:name w:val="Lined - Accent 3"/>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883" w:customStyle="1">
    <w:name w:val="Lined - Accent 4"/>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884" w:customStyle="1">
    <w:name w:val="Lined - Accent 5"/>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885" w:customStyle="1">
    <w:name w:val="Lined - Accent 6"/>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886" w:customStyle="1">
    <w:name w:val="Bordered &amp; Lined - Accent"/>
    <w:uiPriority w:val="99"/>
    <w:rPr>
      <w:color w:val="404040"/>
      <w:lang w:eastAsia="ru-RU"/>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87" w:customStyle="1">
    <w:name w:val="Bordered &amp; Lined - Accent 1"/>
    <w:uiPriority w:val="99"/>
    <w:rPr>
      <w:color w:val="404040"/>
      <w:lang w:eastAsia="ru-RU"/>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888" w:customStyle="1">
    <w:name w:val="Bordered &amp; Lined - Accent 2"/>
    <w:uiPriority w:val="99"/>
    <w:rPr>
      <w:color w:val="404040"/>
      <w:lang w:eastAsia="ru-RU"/>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889" w:customStyle="1">
    <w:name w:val="Bordered &amp; Lined - Accent 3"/>
    <w:uiPriority w:val="99"/>
    <w:rPr>
      <w:color w:val="404040"/>
      <w:lang w:eastAsia="ru-RU"/>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890" w:customStyle="1">
    <w:name w:val="Bordered &amp; Lined - Accent 4"/>
    <w:uiPriority w:val="99"/>
    <w:rPr>
      <w:color w:val="404040"/>
      <w:lang w:eastAsia="ru-RU"/>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891" w:customStyle="1">
    <w:name w:val="Bordered &amp; Lined - Accent 5"/>
    <w:uiPriority w:val="99"/>
    <w:rPr>
      <w:color w:val="404040"/>
      <w:lang w:eastAsia="ru-RU"/>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892" w:customStyle="1">
    <w:name w:val="Bordered &amp; Lined - Accent 6"/>
    <w:uiPriority w:val="99"/>
    <w:rPr>
      <w:color w:val="404040"/>
      <w:lang w:eastAsia="ru-RU"/>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893" w:customStyle="1">
    <w:name w:val="Bordered"/>
    <w:uiPriority w:val="99"/>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0" w:type="dxa"/>
        <w:top w:w="0" w:type="dxa"/>
        <w:right w:w="0" w:type="dxa"/>
        <w:bottom w:w="0" w:type="dxa"/>
      </w:tblCellMar>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894" w:customStyle="1">
    <w:name w:val="Bordered - Accent 1"/>
    <w:uiPriority w:val="99"/>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themeColor="accent1" w:sz="12" w:space="0"/>
        </w:tcBorders>
      </w:tcPr>
    </w:tblStylePr>
    <w:tblStylePr w:type="lastCol">
      <w:rPr>
        <w:rFonts w:ascii="Arial" w:hAnsi="Arial"/>
        <w:color w:val="404040"/>
        <w:sz w:val="22"/>
      </w:rPr>
      <w:tcPr>
        <w:tcBorders>
          <w:left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style>
  <w:style w:type="table" w:styleId="895" w:customStyle="1">
    <w:name w:val="Bordered - Accent 2"/>
    <w:uiPriority w:val="99"/>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themeColor="accent2" w:themeTint="97" w:sz="12" w:space="0"/>
        </w:tcBorders>
      </w:tcPr>
    </w:tblStylePr>
    <w:tblStylePr w:type="lastCol">
      <w:rPr>
        <w:rFonts w:ascii="Arial" w:hAnsi="Arial"/>
        <w:color w:val="404040"/>
        <w:sz w:val="22"/>
      </w:rPr>
      <w:tcPr>
        <w:tcBorders>
          <w:left w:val="single" w:color="D99695" w:themeColor="accent2" w:themeTint="97" w:sz="12" w:space="0"/>
        </w:tcBorders>
      </w:tcPr>
    </w:tblStylePr>
    <w:tblStylePr w:type="lastRow">
      <w:rPr>
        <w:rFonts w:ascii="Arial" w:hAnsi="Arial"/>
        <w:color w:val="404040"/>
        <w:sz w:val="22"/>
      </w:rPr>
      <w:tcPr>
        <w:tcBorders>
          <w:top w:val="single" w:color="D99695" w:themeColor="accent2" w:themeTint="97" w:sz="12" w:space="0"/>
        </w:tcBorders>
      </w:tcPr>
    </w:tblStylePr>
  </w:style>
  <w:style w:type="table" w:styleId="896" w:customStyle="1">
    <w:name w:val="Bordered - Accent 3"/>
    <w:uiPriority w:val="99"/>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themeColor="accent3" w:themeTint="98" w:sz="12" w:space="0"/>
        </w:tcBorders>
      </w:tcPr>
    </w:tblStylePr>
    <w:tblStylePr w:type="lastCol">
      <w:rPr>
        <w:rFonts w:ascii="Arial" w:hAnsi="Arial"/>
        <w:color w:val="404040"/>
        <w:sz w:val="22"/>
      </w:rPr>
      <w:tcPr>
        <w:tcBorders>
          <w:left w:val="single" w:color="C3D69B" w:themeColor="accent3" w:themeTint="98" w:sz="12" w:space="0"/>
        </w:tcBorders>
      </w:tcPr>
    </w:tblStylePr>
    <w:tblStylePr w:type="lastRow">
      <w:rPr>
        <w:rFonts w:ascii="Arial" w:hAnsi="Arial"/>
        <w:color w:val="404040"/>
        <w:sz w:val="22"/>
      </w:rPr>
      <w:tcPr>
        <w:tcBorders>
          <w:top w:val="single" w:color="C3D69B" w:themeColor="accent3" w:themeTint="98" w:sz="12" w:space="0"/>
        </w:tcBorders>
      </w:tcPr>
    </w:tblStylePr>
  </w:style>
  <w:style w:type="table" w:styleId="897" w:customStyle="1">
    <w:name w:val="Bordered - Accent 4"/>
    <w:uiPriority w:val="99"/>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themeColor="accent4" w:themeTint="9A" w:sz="12" w:space="0"/>
        </w:tcBorders>
      </w:tcPr>
    </w:tblStylePr>
    <w:tblStylePr w:type="lastCol">
      <w:rPr>
        <w:rFonts w:ascii="Arial" w:hAnsi="Arial"/>
        <w:color w:val="404040"/>
        <w:sz w:val="22"/>
      </w:rPr>
      <w:tcPr>
        <w:tcBorders>
          <w:left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style>
  <w:style w:type="table" w:styleId="898" w:customStyle="1">
    <w:name w:val="Bordered - Accent 5"/>
    <w:uiPriority w:val="99"/>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themeColor="accent5" w:themeTint="9A" w:sz="12" w:space="0"/>
        </w:tcBorders>
      </w:tcPr>
    </w:tblStylePr>
    <w:tblStylePr w:type="lastCol">
      <w:rPr>
        <w:rFonts w:ascii="Arial" w:hAnsi="Arial"/>
        <w:color w:val="404040"/>
        <w:sz w:val="22"/>
      </w:rPr>
      <w:tcPr>
        <w:tcBorders>
          <w:left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style>
  <w:style w:type="table" w:styleId="899" w:customStyle="1">
    <w:name w:val="Bordered - Accent 6"/>
    <w:uiPriority w:val="99"/>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themeColor="accent6" w:themeTint="98" w:sz="12" w:space="0"/>
        </w:tcBorders>
      </w:tcPr>
    </w:tblStylePr>
    <w:tblStylePr w:type="lastCol">
      <w:rPr>
        <w:rFonts w:ascii="Arial" w:hAnsi="Arial"/>
        <w:color w:val="404040"/>
        <w:sz w:val="22"/>
      </w:rPr>
      <w:tcPr>
        <w:tcBorders>
          <w:left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style>
  <w:style w:type="character" w:styleId="900">
    <w:name w:val="Hyperlink"/>
    <w:uiPriority w:val="99"/>
    <w:rPr>
      <w:rFonts w:ascii="Verdana" w:hAnsi="Verdana" w:cs="Times New Roman"/>
      <w:color w:val="314351"/>
      <w:u w:val="none"/>
    </w:rPr>
  </w:style>
  <w:style w:type="paragraph" w:styleId="901">
    <w:name w:val="footnote text"/>
    <w:basedOn w:val="724"/>
    <w:link w:val="1003"/>
    <w:uiPriority w:val="99"/>
    <w:semiHidden/>
    <w:pPr>
      <w:jc w:val="both"/>
      <w:spacing w:after="0" w:line="360" w:lineRule="auto"/>
      <w:widowControl w:val="off"/>
    </w:pPr>
    <w:rPr>
      <w:rFonts w:ascii="Times New Roman" w:hAnsi="Times New Roman"/>
      <w:sz w:val="24"/>
      <w:szCs w:val="20"/>
      <w:lang w:eastAsia="ru-RU"/>
    </w:rPr>
  </w:style>
  <w:style w:type="character" w:styleId="902" w:customStyle="1">
    <w:name w:val="Footnote Text Char"/>
    <w:uiPriority w:val="99"/>
    <w:rPr>
      <w:sz w:val="18"/>
    </w:rPr>
  </w:style>
  <w:style w:type="character" w:styleId="903">
    <w:name w:val="footnote reference"/>
    <w:uiPriority w:val="99"/>
    <w:unhideWhenUsed/>
    <w:rPr>
      <w:vertAlign w:val="superscript"/>
    </w:rPr>
  </w:style>
  <w:style w:type="paragraph" w:styleId="904">
    <w:name w:val="endnote text"/>
    <w:basedOn w:val="724"/>
    <w:link w:val="905"/>
    <w:uiPriority w:val="99"/>
    <w:semiHidden/>
    <w:unhideWhenUsed/>
    <w:pPr>
      <w:spacing w:after="0" w:line="240" w:lineRule="auto"/>
    </w:pPr>
    <w:rPr>
      <w:sz w:val="20"/>
    </w:rPr>
  </w:style>
  <w:style w:type="character" w:styleId="905" w:customStyle="1">
    <w:name w:val="Текст концевой сноски Знак"/>
    <w:link w:val="904"/>
    <w:uiPriority w:val="99"/>
    <w:rPr>
      <w:sz w:val="20"/>
    </w:rPr>
  </w:style>
  <w:style w:type="character" w:styleId="906">
    <w:name w:val="endnote reference"/>
    <w:uiPriority w:val="99"/>
    <w:semiHidden/>
    <w:unhideWhenUsed/>
    <w:rPr>
      <w:vertAlign w:val="superscript"/>
    </w:rPr>
  </w:style>
  <w:style w:type="paragraph" w:styleId="907">
    <w:name w:val="toc 1"/>
    <w:basedOn w:val="724"/>
    <w:next w:val="724"/>
    <w:uiPriority w:val="39"/>
    <w:unhideWhenUsed/>
    <w:pPr>
      <w:spacing w:after="57"/>
    </w:pPr>
  </w:style>
  <w:style w:type="paragraph" w:styleId="908">
    <w:name w:val="toc 2"/>
    <w:basedOn w:val="724"/>
    <w:next w:val="724"/>
    <w:uiPriority w:val="39"/>
    <w:unhideWhenUsed/>
    <w:pPr>
      <w:ind w:left="283"/>
      <w:spacing w:after="57"/>
    </w:pPr>
  </w:style>
  <w:style w:type="paragraph" w:styleId="909">
    <w:name w:val="toc 3"/>
    <w:basedOn w:val="724"/>
    <w:next w:val="724"/>
    <w:uiPriority w:val="39"/>
    <w:unhideWhenUsed/>
    <w:pPr>
      <w:ind w:left="567"/>
      <w:spacing w:after="57"/>
    </w:pPr>
  </w:style>
  <w:style w:type="paragraph" w:styleId="910">
    <w:name w:val="toc 4"/>
    <w:basedOn w:val="724"/>
    <w:next w:val="724"/>
    <w:uiPriority w:val="39"/>
    <w:unhideWhenUsed/>
    <w:pPr>
      <w:ind w:left="850"/>
      <w:spacing w:after="57"/>
    </w:pPr>
  </w:style>
  <w:style w:type="paragraph" w:styleId="911">
    <w:name w:val="toc 5"/>
    <w:basedOn w:val="724"/>
    <w:next w:val="724"/>
    <w:uiPriority w:val="39"/>
    <w:unhideWhenUsed/>
    <w:pPr>
      <w:ind w:left="1134"/>
      <w:spacing w:after="57"/>
    </w:pPr>
  </w:style>
  <w:style w:type="paragraph" w:styleId="912">
    <w:name w:val="toc 6"/>
    <w:basedOn w:val="724"/>
    <w:next w:val="724"/>
    <w:uiPriority w:val="39"/>
    <w:unhideWhenUsed/>
    <w:pPr>
      <w:ind w:left="1417"/>
      <w:spacing w:after="57"/>
    </w:pPr>
  </w:style>
  <w:style w:type="paragraph" w:styleId="913">
    <w:name w:val="toc 7"/>
    <w:basedOn w:val="724"/>
    <w:next w:val="724"/>
    <w:uiPriority w:val="39"/>
    <w:unhideWhenUsed/>
    <w:pPr>
      <w:ind w:left="1701"/>
      <w:spacing w:after="57"/>
    </w:pPr>
  </w:style>
  <w:style w:type="paragraph" w:styleId="914">
    <w:name w:val="toc 8"/>
    <w:basedOn w:val="724"/>
    <w:next w:val="724"/>
    <w:uiPriority w:val="39"/>
    <w:unhideWhenUsed/>
    <w:pPr>
      <w:ind w:left="1984"/>
      <w:spacing w:after="57"/>
    </w:pPr>
  </w:style>
  <w:style w:type="paragraph" w:styleId="915">
    <w:name w:val="toc 9"/>
    <w:basedOn w:val="724"/>
    <w:next w:val="724"/>
    <w:uiPriority w:val="39"/>
    <w:unhideWhenUsed/>
    <w:pPr>
      <w:ind w:left="2268"/>
      <w:spacing w:after="57"/>
    </w:pPr>
  </w:style>
  <w:style w:type="paragraph" w:styleId="916">
    <w:name w:val="TOC Heading"/>
    <w:uiPriority w:val="39"/>
    <w:unhideWhenUsed/>
  </w:style>
  <w:style w:type="paragraph" w:styleId="917">
    <w:name w:val="table of figures"/>
    <w:basedOn w:val="724"/>
    <w:next w:val="724"/>
    <w:uiPriority w:val="99"/>
    <w:unhideWhenUsed/>
    <w:pPr>
      <w:spacing w:after="0"/>
    </w:pPr>
  </w:style>
  <w:style w:type="character" w:styleId="918" w:customStyle="1">
    <w:name w:val="Заголовок 1 Знак"/>
    <w:link w:val="725"/>
    <w:uiPriority w:val="99"/>
    <w:rPr>
      <w:rFonts w:ascii="Cambria" w:hAnsi="Cambria" w:cs="Times New Roman"/>
      <w:b/>
      <w:bCs/>
      <w:sz w:val="32"/>
      <w:szCs w:val="32"/>
    </w:rPr>
  </w:style>
  <w:style w:type="character" w:styleId="919" w:customStyle="1">
    <w:name w:val="Заголовок 4 Знак"/>
    <w:link w:val="728"/>
    <w:uiPriority w:val="99"/>
    <w:rPr>
      <w:rFonts w:ascii="Times New Roman" w:hAnsi="Times New Roman" w:cs="Times New Roman"/>
      <w:b/>
      <w:bCs/>
      <w:sz w:val="20"/>
      <w:szCs w:val="20"/>
      <w:lang w:val="en-US" w:eastAsia="ru-RU"/>
    </w:rPr>
  </w:style>
  <w:style w:type="character" w:styleId="920" w:customStyle="1">
    <w:name w:val="Заголовок 5 Знак"/>
    <w:link w:val="729"/>
    <w:uiPriority w:val="99"/>
    <w:rPr>
      <w:rFonts w:ascii="Times New Roman" w:hAnsi="Times New Roman" w:cs="Times New Roman"/>
      <w:b/>
      <w:bCs/>
      <w:color w:val="000000"/>
      <w:sz w:val="20"/>
      <w:szCs w:val="20"/>
      <w:lang w:val="en-US" w:eastAsia="ru-RU"/>
    </w:rPr>
  </w:style>
  <w:style w:type="paragraph" w:styleId="921">
    <w:name w:val="Balloon Text"/>
    <w:basedOn w:val="724"/>
    <w:link w:val="922"/>
    <w:uiPriority w:val="99"/>
    <w:unhideWhenUsed/>
    <w:pPr>
      <w:spacing w:after="0" w:line="240" w:lineRule="auto"/>
    </w:pPr>
    <w:rPr>
      <w:rFonts w:ascii="Tahoma" w:hAnsi="Tahoma" w:cs="Tahoma"/>
      <w:sz w:val="16"/>
      <w:szCs w:val="16"/>
    </w:rPr>
  </w:style>
  <w:style w:type="character" w:styleId="922" w:customStyle="1">
    <w:name w:val="Текст выноски Знак"/>
    <w:link w:val="921"/>
    <w:uiPriority w:val="99"/>
    <w:rPr>
      <w:rFonts w:ascii="Tahoma" w:hAnsi="Tahoma" w:cs="Tahoma"/>
      <w:sz w:val="16"/>
      <w:szCs w:val="16"/>
    </w:rPr>
  </w:style>
  <w:style w:type="paragraph" w:styleId="923">
    <w:name w:val="Revision"/>
    <w:hidden/>
    <w:uiPriority w:val="99"/>
    <w:semiHidden/>
    <w:rPr>
      <w:rFonts w:cs="Times New Roman"/>
      <w:sz w:val="22"/>
      <w:szCs w:val="22"/>
      <w:lang w:eastAsia="en-US"/>
    </w:rPr>
  </w:style>
  <w:style w:type="character" w:styleId="924">
    <w:name w:val="annotation reference"/>
    <w:uiPriority w:val="99"/>
    <w:semiHidden/>
    <w:unhideWhenUsed/>
    <w:rPr>
      <w:rFonts w:cs="Times New Roman"/>
      <w:sz w:val="16"/>
      <w:szCs w:val="16"/>
    </w:rPr>
  </w:style>
  <w:style w:type="paragraph" w:styleId="925">
    <w:name w:val="annotation text"/>
    <w:basedOn w:val="724"/>
    <w:link w:val="926"/>
    <w:uiPriority w:val="99"/>
    <w:semiHidden/>
    <w:unhideWhenUsed/>
    <w:pPr>
      <w:spacing w:line="240" w:lineRule="auto"/>
    </w:pPr>
    <w:rPr>
      <w:sz w:val="20"/>
      <w:szCs w:val="20"/>
    </w:rPr>
  </w:style>
  <w:style w:type="character" w:styleId="926" w:customStyle="1">
    <w:name w:val="Текст примечания Знак"/>
    <w:link w:val="925"/>
    <w:uiPriority w:val="99"/>
    <w:semiHidden/>
    <w:rPr>
      <w:rFonts w:cs="Times New Roman"/>
      <w:sz w:val="20"/>
      <w:szCs w:val="20"/>
    </w:rPr>
  </w:style>
  <w:style w:type="paragraph" w:styleId="927">
    <w:name w:val="annotation subject"/>
    <w:basedOn w:val="925"/>
    <w:next w:val="925"/>
    <w:link w:val="928"/>
    <w:uiPriority w:val="99"/>
    <w:semiHidden/>
    <w:unhideWhenUsed/>
    <w:rPr>
      <w:b/>
      <w:bCs/>
    </w:rPr>
  </w:style>
  <w:style w:type="character" w:styleId="928" w:customStyle="1">
    <w:name w:val="Тема примечания Знак"/>
    <w:link w:val="927"/>
    <w:uiPriority w:val="99"/>
    <w:semiHidden/>
    <w:rPr>
      <w:rFonts w:cs="Times New Roman"/>
      <w:b/>
      <w:bCs/>
      <w:sz w:val="20"/>
      <w:szCs w:val="20"/>
    </w:rPr>
  </w:style>
  <w:style w:type="paragraph" w:styleId="929">
    <w:name w:val="Body Text Indent 3"/>
    <w:basedOn w:val="724"/>
    <w:link w:val="930"/>
    <w:uiPriority w:val="99"/>
    <w:pPr>
      <w:ind w:left="283"/>
      <w:spacing w:after="120" w:line="240" w:lineRule="auto"/>
    </w:pPr>
    <w:rPr>
      <w:rFonts w:ascii="Times New Roman" w:hAnsi="Times New Roman"/>
      <w:sz w:val="16"/>
      <w:szCs w:val="16"/>
      <w:lang w:eastAsia="ru-RU"/>
    </w:rPr>
  </w:style>
  <w:style w:type="character" w:styleId="930" w:customStyle="1">
    <w:name w:val="Основной текст с отступом 3 Знак"/>
    <w:link w:val="929"/>
    <w:uiPriority w:val="99"/>
    <w:rPr>
      <w:rFonts w:ascii="Times New Roman" w:hAnsi="Times New Roman" w:cs="Times New Roman"/>
      <w:sz w:val="16"/>
      <w:szCs w:val="16"/>
      <w:lang w:val="en-US" w:eastAsia="ru-RU"/>
    </w:rPr>
  </w:style>
  <w:style w:type="paragraph" w:styleId="931" w:customStyle="1">
    <w:name w:val="ConsPlusNormal"/>
    <w:pPr>
      <w:ind w:firstLine="720"/>
      <w:widowControl w:val="off"/>
    </w:pPr>
    <w:rPr>
      <w:rFonts w:ascii="Arial" w:hAnsi="Arial" w:cs="Arial"/>
      <w:lang w:eastAsia="ru-RU"/>
    </w:rPr>
  </w:style>
  <w:style w:type="character" w:styleId="932" w:customStyle="1">
    <w:name w:val="Стандартный HTML Знак"/>
    <w:link w:val="933"/>
    <w:uiPriority w:val="99"/>
    <w:rPr>
      <w:rFonts w:ascii="Times New Roman" w:hAnsi="Times New Roman"/>
      <w:sz w:val="16"/>
    </w:rPr>
  </w:style>
  <w:style w:type="paragraph" w:styleId="933">
    <w:name w:val="HTML Preformatted"/>
    <w:basedOn w:val="724"/>
    <w:link w:val="932"/>
    <w:uiPriority w:val="99"/>
    <w:pPr>
      <w:spacing w:after="0" w:line="240" w:lineRule="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Times New Roman" w:hAnsi="Times New Roman" w:cs="Calibri"/>
      <w:sz w:val="16"/>
    </w:rPr>
  </w:style>
  <w:style w:type="character" w:styleId="934" w:customStyle="1">
    <w:name w:val="Стандартный HTML Знак1"/>
    <w:uiPriority w:val="99"/>
    <w:semiHidden/>
    <w:rPr>
      <w:rFonts w:ascii="Courier New" w:hAnsi="Courier New" w:cs="Courier New"/>
      <w:sz w:val="20"/>
      <w:szCs w:val="20"/>
    </w:rPr>
  </w:style>
  <w:style w:type="character" w:styleId="935" w:customStyle="1">
    <w:name w:val="Стандартный HTML Знак155"/>
    <w:uiPriority w:val="99"/>
    <w:semiHidden/>
    <w:rPr>
      <w:rFonts w:ascii="Courier New" w:hAnsi="Courier New" w:cs="Courier New"/>
      <w:sz w:val="20"/>
      <w:szCs w:val="20"/>
    </w:rPr>
  </w:style>
  <w:style w:type="character" w:styleId="936" w:customStyle="1">
    <w:name w:val="Стандартный HTML Знак154"/>
    <w:uiPriority w:val="99"/>
    <w:semiHidden/>
    <w:rPr>
      <w:rFonts w:ascii="Courier New" w:hAnsi="Courier New" w:cs="Courier New"/>
      <w:sz w:val="20"/>
      <w:szCs w:val="20"/>
    </w:rPr>
  </w:style>
  <w:style w:type="character" w:styleId="937" w:customStyle="1">
    <w:name w:val="Стандартный HTML Знак153"/>
    <w:uiPriority w:val="99"/>
    <w:semiHidden/>
    <w:rPr>
      <w:rFonts w:ascii="Courier New" w:hAnsi="Courier New" w:cs="Courier New"/>
      <w:sz w:val="20"/>
      <w:szCs w:val="20"/>
    </w:rPr>
  </w:style>
  <w:style w:type="character" w:styleId="938" w:customStyle="1">
    <w:name w:val="Стандартный HTML Знак152"/>
    <w:uiPriority w:val="99"/>
    <w:semiHidden/>
    <w:rPr>
      <w:rFonts w:ascii="Courier New" w:hAnsi="Courier New" w:cs="Courier New"/>
      <w:sz w:val="20"/>
      <w:szCs w:val="20"/>
    </w:rPr>
  </w:style>
  <w:style w:type="character" w:styleId="939" w:customStyle="1">
    <w:name w:val="Стандартный HTML Знак151"/>
    <w:uiPriority w:val="99"/>
    <w:semiHidden/>
    <w:rPr>
      <w:rFonts w:ascii="Courier New" w:hAnsi="Courier New" w:cs="Courier New"/>
      <w:sz w:val="20"/>
      <w:szCs w:val="20"/>
    </w:rPr>
  </w:style>
  <w:style w:type="character" w:styleId="940" w:customStyle="1">
    <w:name w:val="Стандартный HTML Знак150"/>
    <w:uiPriority w:val="99"/>
    <w:semiHidden/>
    <w:rPr>
      <w:rFonts w:ascii="Courier New" w:hAnsi="Courier New" w:cs="Courier New"/>
      <w:sz w:val="20"/>
      <w:szCs w:val="20"/>
    </w:rPr>
  </w:style>
  <w:style w:type="character" w:styleId="941" w:customStyle="1">
    <w:name w:val="Стандартный HTML Знак149"/>
    <w:uiPriority w:val="99"/>
    <w:semiHidden/>
    <w:rPr>
      <w:rFonts w:ascii="Courier New" w:hAnsi="Courier New" w:cs="Courier New"/>
      <w:sz w:val="20"/>
      <w:szCs w:val="20"/>
    </w:rPr>
  </w:style>
  <w:style w:type="character" w:styleId="942" w:customStyle="1">
    <w:name w:val="Стандартный HTML Знак148"/>
    <w:uiPriority w:val="99"/>
    <w:semiHidden/>
    <w:rPr>
      <w:rFonts w:ascii="Courier New" w:hAnsi="Courier New" w:cs="Courier New"/>
      <w:sz w:val="20"/>
      <w:szCs w:val="20"/>
    </w:rPr>
  </w:style>
  <w:style w:type="character" w:styleId="943" w:customStyle="1">
    <w:name w:val="Стандартный HTML Знак147"/>
    <w:uiPriority w:val="99"/>
    <w:semiHidden/>
    <w:rPr>
      <w:rFonts w:ascii="Courier New" w:hAnsi="Courier New" w:cs="Courier New"/>
      <w:sz w:val="20"/>
      <w:szCs w:val="20"/>
    </w:rPr>
  </w:style>
  <w:style w:type="character" w:styleId="944" w:customStyle="1">
    <w:name w:val="Стандартный HTML Знак146"/>
    <w:uiPriority w:val="99"/>
    <w:semiHidden/>
    <w:rPr>
      <w:rFonts w:ascii="Courier New" w:hAnsi="Courier New" w:cs="Courier New"/>
      <w:sz w:val="20"/>
      <w:szCs w:val="20"/>
    </w:rPr>
  </w:style>
  <w:style w:type="character" w:styleId="945" w:customStyle="1">
    <w:name w:val="Стандартный HTML Знак145"/>
    <w:uiPriority w:val="99"/>
    <w:semiHidden/>
    <w:rPr>
      <w:rFonts w:ascii="Courier New" w:hAnsi="Courier New" w:cs="Courier New"/>
      <w:sz w:val="20"/>
      <w:szCs w:val="20"/>
    </w:rPr>
  </w:style>
  <w:style w:type="character" w:styleId="946" w:customStyle="1">
    <w:name w:val="Стандартный HTML Знак144"/>
    <w:uiPriority w:val="99"/>
    <w:semiHidden/>
    <w:rPr>
      <w:rFonts w:ascii="Courier New" w:hAnsi="Courier New" w:cs="Courier New"/>
      <w:sz w:val="20"/>
      <w:szCs w:val="20"/>
    </w:rPr>
  </w:style>
  <w:style w:type="character" w:styleId="947" w:customStyle="1">
    <w:name w:val="Стандартный HTML Знак143"/>
    <w:uiPriority w:val="99"/>
    <w:semiHidden/>
    <w:rPr>
      <w:rFonts w:ascii="Courier New" w:hAnsi="Courier New" w:cs="Courier New"/>
      <w:sz w:val="20"/>
      <w:szCs w:val="20"/>
    </w:rPr>
  </w:style>
  <w:style w:type="character" w:styleId="948" w:customStyle="1">
    <w:name w:val="Стандартный HTML Знак142"/>
    <w:uiPriority w:val="99"/>
    <w:semiHidden/>
    <w:rPr>
      <w:rFonts w:ascii="Courier New" w:hAnsi="Courier New" w:cs="Courier New"/>
      <w:sz w:val="20"/>
      <w:szCs w:val="20"/>
    </w:rPr>
  </w:style>
  <w:style w:type="character" w:styleId="949" w:customStyle="1">
    <w:name w:val="Стандартный HTML Знак141"/>
    <w:uiPriority w:val="99"/>
    <w:semiHidden/>
    <w:rPr>
      <w:rFonts w:ascii="Courier New" w:hAnsi="Courier New" w:cs="Courier New"/>
      <w:sz w:val="20"/>
      <w:szCs w:val="20"/>
    </w:rPr>
  </w:style>
  <w:style w:type="character" w:styleId="950" w:customStyle="1">
    <w:name w:val="Стандартный HTML Знак140"/>
    <w:uiPriority w:val="99"/>
    <w:semiHidden/>
    <w:rPr>
      <w:rFonts w:ascii="Courier New" w:hAnsi="Courier New" w:cs="Courier New"/>
      <w:sz w:val="20"/>
      <w:szCs w:val="20"/>
    </w:rPr>
  </w:style>
  <w:style w:type="character" w:styleId="951" w:customStyle="1">
    <w:name w:val="Стандартный HTML Знак139"/>
    <w:uiPriority w:val="99"/>
    <w:semiHidden/>
    <w:rPr>
      <w:rFonts w:ascii="Courier New" w:hAnsi="Courier New" w:cs="Courier New"/>
      <w:sz w:val="20"/>
      <w:szCs w:val="20"/>
    </w:rPr>
  </w:style>
  <w:style w:type="character" w:styleId="952" w:customStyle="1">
    <w:name w:val="Стандартный HTML Знак138"/>
    <w:uiPriority w:val="99"/>
    <w:semiHidden/>
    <w:rPr>
      <w:rFonts w:ascii="Courier New" w:hAnsi="Courier New" w:cs="Courier New"/>
      <w:sz w:val="20"/>
      <w:szCs w:val="20"/>
    </w:rPr>
  </w:style>
  <w:style w:type="character" w:styleId="953" w:customStyle="1">
    <w:name w:val="Стандартный HTML Знак137"/>
    <w:uiPriority w:val="99"/>
    <w:semiHidden/>
    <w:rPr>
      <w:rFonts w:ascii="Courier New" w:hAnsi="Courier New" w:cs="Courier New"/>
      <w:sz w:val="20"/>
      <w:szCs w:val="20"/>
    </w:rPr>
  </w:style>
  <w:style w:type="character" w:styleId="954" w:customStyle="1">
    <w:name w:val="Стандартный HTML Знак136"/>
    <w:uiPriority w:val="99"/>
    <w:semiHidden/>
    <w:rPr>
      <w:rFonts w:ascii="Courier New" w:hAnsi="Courier New" w:cs="Courier New"/>
      <w:sz w:val="20"/>
      <w:szCs w:val="20"/>
    </w:rPr>
  </w:style>
  <w:style w:type="character" w:styleId="955" w:customStyle="1">
    <w:name w:val="Стандартный HTML Знак135"/>
    <w:uiPriority w:val="99"/>
    <w:semiHidden/>
    <w:rPr>
      <w:rFonts w:ascii="Courier New" w:hAnsi="Courier New" w:cs="Courier New"/>
      <w:sz w:val="20"/>
      <w:szCs w:val="20"/>
    </w:rPr>
  </w:style>
  <w:style w:type="character" w:styleId="956" w:customStyle="1">
    <w:name w:val="Стандартный HTML Знак134"/>
    <w:uiPriority w:val="99"/>
    <w:semiHidden/>
    <w:rPr>
      <w:rFonts w:ascii="Courier New" w:hAnsi="Courier New" w:cs="Courier New"/>
      <w:sz w:val="20"/>
      <w:szCs w:val="20"/>
    </w:rPr>
  </w:style>
  <w:style w:type="character" w:styleId="957" w:customStyle="1">
    <w:name w:val="Стандартный HTML Знак133"/>
    <w:uiPriority w:val="99"/>
    <w:semiHidden/>
    <w:rPr>
      <w:rFonts w:ascii="Courier New" w:hAnsi="Courier New" w:cs="Courier New"/>
      <w:sz w:val="20"/>
      <w:szCs w:val="20"/>
    </w:rPr>
  </w:style>
  <w:style w:type="character" w:styleId="958" w:customStyle="1">
    <w:name w:val="Стандартный HTML Знак132"/>
    <w:uiPriority w:val="99"/>
    <w:semiHidden/>
    <w:rPr>
      <w:rFonts w:ascii="Courier New" w:hAnsi="Courier New" w:cs="Courier New"/>
      <w:sz w:val="20"/>
      <w:szCs w:val="20"/>
    </w:rPr>
  </w:style>
  <w:style w:type="character" w:styleId="959" w:customStyle="1">
    <w:name w:val="Стандартный HTML Знак131"/>
    <w:uiPriority w:val="99"/>
    <w:semiHidden/>
    <w:rPr>
      <w:rFonts w:ascii="Courier New" w:hAnsi="Courier New" w:cs="Courier New"/>
      <w:sz w:val="20"/>
      <w:szCs w:val="20"/>
    </w:rPr>
  </w:style>
  <w:style w:type="character" w:styleId="960" w:customStyle="1">
    <w:name w:val="Стандартный HTML Знак130"/>
    <w:uiPriority w:val="99"/>
    <w:semiHidden/>
    <w:rPr>
      <w:rFonts w:ascii="Courier New" w:hAnsi="Courier New" w:cs="Courier New"/>
      <w:sz w:val="20"/>
      <w:szCs w:val="20"/>
    </w:rPr>
  </w:style>
  <w:style w:type="character" w:styleId="961" w:customStyle="1">
    <w:name w:val="Стандартный HTML Знак129"/>
    <w:uiPriority w:val="99"/>
    <w:semiHidden/>
    <w:rPr>
      <w:rFonts w:ascii="Courier New" w:hAnsi="Courier New" w:cs="Courier New"/>
      <w:sz w:val="20"/>
      <w:szCs w:val="20"/>
    </w:rPr>
  </w:style>
  <w:style w:type="character" w:styleId="962" w:customStyle="1">
    <w:name w:val="Стандартный HTML Знак128"/>
    <w:uiPriority w:val="99"/>
    <w:semiHidden/>
    <w:rPr>
      <w:rFonts w:ascii="Courier New" w:hAnsi="Courier New" w:cs="Courier New"/>
      <w:sz w:val="20"/>
      <w:szCs w:val="20"/>
    </w:rPr>
  </w:style>
  <w:style w:type="character" w:styleId="963" w:customStyle="1">
    <w:name w:val="Стандартный HTML Знак127"/>
    <w:uiPriority w:val="99"/>
    <w:semiHidden/>
    <w:rPr>
      <w:rFonts w:ascii="Courier New" w:hAnsi="Courier New" w:cs="Courier New"/>
      <w:sz w:val="20"/>
      <w:szCs w:val="20"/>
    </w:rPr>
  </w:style>
  <w:style w:type="character" w:styleId="964" w:customStyle="1">
    <w:name w:val="Стандартный HTML Знак126"/>
    <w:uiPriority w:val="99"/>
    <w:semiHidden/>
    <w:rPr>
      <w:rFonts w:ascii="Courier New" w:hAnsi="Courier New" w:cs="Courier New"/>
      <w:sz w:val="20"/>
      <w:szCs w:val="20"/>
    </w:rPr>
  </w:style>
  <w:style w:type="character" w:styleId="965" w:customStyle="1">
    <w:name w:val="Стандартный HTML Знак125"/>
    <w:uiPriority w:val="99"/>
    <w:semiHidden/>
    <w:rPr>
      <w:rFonts w:ascii="Courier New" w:hAnsi="Courier New" w:cs="Courier New"/>
      <w:sz w:val="20"/>
      <w:szCs w:val="20"/>
    </w:rPr>
  </w:style>
  <w:style w:type="character" w:styleId="966" w:customStyle="1">
    <w:name w:val="Стандартный HTML Знак124"/>
    <w:uiPriority w:val="99"/>
    <w:semiHidden/>
    <w:rPr>
      <w:rFonts w:ascii="Courier New" w:hAnsi="Courier New" w:cs="Courier New"/>
      <w:sz w:val="20"/>
      <w:szCs w:val="20"/>
    </w:rPr>
  </w:style>
  <w:style w:type="character" w:styleId="967" w:customStyle="1">
    <w:name w:val="Стандартный HTML Знак123"/>
    <w:uiPriority w:val="99"/>
    <w:semiHidden/>
    <w:rPr>
      <w:rFonts w:ascii="Courier New" w:hAnsi="Courier New" w:cs="Courier New"/>
      <w:sz w:val="20"/>
      <w:szCs w:val="20"/>
    </w:rPr>
  </w:style>
  <w:style w:type="character" w:styleId="968" w:customStyle="1">
    <w:name w:val="Стандартный HTML Знак122"/>
    <w:uiPriority w:val="99"/>
    <w:semiHidden/>
    <w:rPr>
      <w:rFonts w:ascii="Courier New" w:hAnsi="Courier New" w:cs="Courier New"/>
      <w:sz w:val="20"/>
      <w:szCs w:val="20"/>
    </w:rPr>
  </w:style>
  <w:style w:type="character" w:styleId="969" w:customStyle="1">
    <w:name w:val="Стандартный HTML Знак121"/>
    <w:uiPriority w:val="99"/>
    <w:semiHidden/>
    <w:rPr>
      <w:rFonts w:ascii="Courier New" w:hAnsi="Courier New" w:cs="Courier New"/>
      <w:sz w:val="20"/>
      <w:szCs w:val="20"/>
    </w:rPr>
  </w:style>
  <w:style w:type="character" w:styleId="970" w:customStyle="1">
    <w:name w:val="Стандартный HTML Знак120"/>
    <w:uiPriority w:val="99"/>
    <w:semiHidden/>
    <w:rPr>
      <w:rFonts w:ascii="Courier New" w:hAnsi="Courier New" w:cs="Courier New"/>
      <w:sz w:val="20"/>
      <w:szCs w:val="20"/>
    </w:rPr>
  </w:style>
  <w:style w:type="character" w:styleId="971" w:customStyle="1">
    <w:name w:val="Стандартный HTML Знак119"/>
    <w:uiPriority w:val="99"/>
    <w:semiHidden/>
    <w:rPr>
      <w:rFonts w:ascii="Courier New" w:hAnsi="Courier New" w:cs="Courier New"/>
      <w:sz w:val="20"/>
      <w:szCs w:val="20"/>
    </w:rPr>
  </w:style>
  <w:style w:type="character" w:styleId="972" w:customStyle="1">
    <w:name w:val="Стандартный HTML Знак118"/>
    <w:uiPriority w:val="99"/>
    <w:semiHidden/>
    <w:rPr>
      <w:rFonts w:ascii="Courier New" w:hAnsi="Courier New" w:cs="Courier New"/>
      <w:sz w:val="20"/>
      <w:szCs w:val="20"/>
    </w:rPr>
  </w:style>
  <w:style w:type="character" w:styleId="973" w:customStyle="1">
    <w:name w:val="Стандартный HTML Знак117"/>
    <w:uiPriority w:val="99"/>
    <w:semiHidden/>
    <w:rPr>
      <w:rFonts w:ascii="Courier New" w:hAnsi="Courier New" w:cs="Courier New"/>
      <w:sz w:val="20"/>
      <w:szCs w:val="20"/>
    </w:rPr>
  </w:style>
  <w:style w:type="character" w:styleId="974" w:customStyle="1">
    <w:name w:val="Стандартный HTML Знак116"/>
    <w:uiPriority w:val="99"/>
    <w:semiHidden/>
    <w:rPr>
      <w:rFonts w:ascii="Courier New" w:hAnsi="Courier New" w:cs="Courier New"/>
      <w:sz w:val="20"/>
      <w:szCs w:val="20"/>
    </w:rPr>
  </w:style>
  <w:style w:type="character" w:styleId="975" w:customStyle="1">
    <w:name w:val="Стандартный HTML Знак115"/>
    <w:uiPriority w:val="99"/>
    <w:semiHidden/>
    <w:rPr>
      <w:rFonts w:ascii="Courier New" w:hAnsi="Courier New" w:cs="Courier New"/>
      <w:sz w:val="20"/>
      <w:szCs w:val="20"/>
    </w:rPr>
  </w:style>
  <w:style w:type="character" w:styleId="976" w:customStyle="1">
    <w:name w:val="Стандартный HTML Знак114"/>
    <w:uiPriority w:val="99"/>
    <w:semiHidden/>
    <w:rPr>
      <w:rFonts w:ascii="Courier New" w:hAnsi="Courier New" w:cs="Courier New"/>
      <w:sz w:val="20"/>
      <w:szCs w:val="20"/>
    </w:rPr>
  </w:style>
  <w:style w:type="character" w:styleId="977" w:customStyle="1">
    <w:name w:val="Стандартный HTML Знак113"/>
    <w:uiPriority w:val="99"/>
    <w:semiHidden/>
    <w:rPr>
      <w:rFonts w:ascii="Courier New" w:hAnsi="Courier New" w:cs="Courier New"/>
      <w:sz w:val="20"/>
      <w:szCs w:val="20"/>
    </w:rPr>
  </w:style>
  <w:style w:type="character" w:styleId="978" w:customStyle="1">
    <w:name w:val="Стандартный HTML Знак112"/>
    <w:uiPriority w:val="99"/>
    <w:semiHidden/>
    <w:rPr>
      <w:rFonts w:ascii="Courier New" w:hAnsi="Courier New" w:cs="Courier New"/>
      <w:sz w:val="20"/>
      <w:szCs w:val="20"/>
    </w:rPr>
  </w:style>
  <w:style w:type="character" w:styleId="979" w:customStyle="1">
    <w:name w:val="Стандартный HTML Знак111"/>
    <w:uiPriority w:val="99"/>
    <w:semiHidden/>
    <w:rPr>
      <w:rFonts w:ascii="Courier New" w:hAnsi="Courier New" w:cs="Courier New"/>
      <w:sz w:val="20"/>
      <w:szCs w:val="20"/>
    </w:rPr>
  </w:style>
  <w:style w:type="character" w:styleId="980" w:customStyle="1">
    <w:name w:val="Стандартный HTML Знак110"/>
    <w:uiPriority w:val="99"/>
    <w:semiHidden/>
    <w:rPr>
      <w:rFonts w:ascii="Courier New" w:hAnsi="Courier New" w:cs="Courier New"/>
      <w:sz w:val="20"/>
      <w:szCs w:val="20"/>
    </w:rPr>
  </w:style>
  <w:style w:type="character" w:styleId="981" w:customStyle="1">
    <w:name w:val="Стандартный HTML Знак19"/>
    <w:uiPriority w:val="99"/>
    <w:semiHidden/>
    <w:rPr>
      <w:rFonts w:ascii="Courier New" w:hAnsi="Courier New" w:cs="Courier New"/>
      <w:sz w:val="20"/>
      <w:szCs w:val="20"/>
    </w:rPr>
  </w:style>
  <w:style w:type="character" w:styleId="982" w:customStyle="1">
    <w:name w:val="Стандартный HTML Знак18"/>
    <w:uiPriority w:val="99"/>
    <w:semiHidden/>
    <w:rPr>
      <w:rFonts w:ascii="Courier New" w:hAnsi="Courier New" w:cs="Courier New"/>
      <w:sz w:val="20"/>
      <w:szCs w:val="20"/>
    </w:rPr>
  </w:style>
  <w:style w:type="character" w:styleId="983" w:customStyle="1">
    <w:name w:val="Стандартный HTML Знак17"/>
    <w:uiPriority w:val="99"/>
    <w:semiHidden/>
    <w:rPr>
      <w:rFonts w:ascii="Consolas" w:hAnsi="Consolas" w:cs="Consolas"/>
      <w:sz w:val="20"/>
      <w:szCs w:val="20"/>
    </w:rPr>
  </w:style>
  <w:style w:type="paragraph" w:styleId="984" w:customStyle="1">
    <w:name w:val="Абзац списка3"/>
    <w:basedOn w:val="724"/>
    <w:uiPriority w:val="99"/>
    <w:pPr>
      <w:contextualSpacing/>
      <w:ind w:left="720"/>
      <w:spacing w:after="0" w:line="240" w:lineRule="auto"/>
      <w:widowControl w:val="off"/>
    </w:pPr>
    <w:rPr>
      <w:rFonts w:ascii="Arial" w:hAnsi="Arial" w:cs="Arial"/>
      <w:sz w:val="20"/>
      <w:szCs w:val="20"/>
      <w:lang w:eastAsia="ru-RU"/>
    </w:rPr>
  </w:style>
  <w:style w:type="paragraph" w:styleId="985" w:customStyle="1">
    <w:name w:val="a"/>
    <w:basedOn w:val="724"/>
    <w:uiPriority w:val="99"/>
    <w:pPr>
      <w:spacing w:before="100" w:beforeAutospacing="1" w:after="100" w:afterAutospacing="1" w:line="240" w:lineRule="auto"/>
    </w:pPr>
    <w:rPr>
      <w:rFonts w:ascii="Times New Roman" w:hAnsi="Times New Roman"/>
      <w:sz w:val="24"/>
      <w:szCs w:val="24"/>
      <w:lang w:eastAsia="ru-RU"/>
    </w:rPr>
  </w:style>
  <w:style w:type="character" w:styleId="986">
    <w:name w:val="page number"/>
    <w:uiPriority w:val="99"/>
    <w:rPr>
      <w:rFonts w:cs="Times New Roman"/>
    </w:rPr>
  </w:style>
  <w:style w:type="paragraph" w:styleId="987" w:customStyle="1">
    <w:name w:val="Основной текст;Основной текст1;bt"/>
    <w:basedOn w:val="724"/>
    <w:link w:val="988"/>
    <w:uiPriority w:val="99"/>
    <w:pPr>
      <w:spacing w:after="120"/>
    </w:pPr>
    <w:rPr>
      <w:lang w:eastAsia="ru-RU"/>
    </w:rPr>
  </w:style>
  <w:style w:type="character" w:styleId="988" w:customStyle="1">
    <w:name w:val="Основной текст Знак;Основной текст1 Знак;bt Знак"/>
    <w:link w:val="987"/>
    <w:uiPriority w:val="99"/>
    <w:rPr>
      <w:rFonts w:ascii="Calibri" w:hAnsi="Calibri" w:cs="Times New Roman"/>
      <w:lang w:val="en-US" w:eastAsia="ru-RU"/>
    </w:rPr>
  </w:style>
  <w:style w:type="paragraph" w:styleId="989" w:customStyle="1">
    <w:name w:val="ConsPlusCell"/>
    <w:pPr>
      <w:widowControl w:val="off"/>
    </w:pPr>
    <w:rPr>
      <w:rFonts w:ascii="Arial" w:hAnsi="Arial" w:cs="Arial"/>
      <w:lang w:eastAsia="ru-RU"/>
    </w:rPr>
  </w:style>
  <w:style w:type="character" w:styleId="990" w:customStyle="1">
    <w:name w:val="Верхний колонтитул Знак"/>
    <w:link w:val="768"/>
    <w:uiPriority w:val="99"/>
    <w:rPr>
      <w:rFonts w:ascii="Calibri" w:hAnsi="Calibri" w:cs="Times New Roman"/>
      <w:lang w:val="en-US" w:eastAsia="ru-RU"/>
    </w:rPr>
  </w:style>
  <w:style w:type="character" w:styleId="991" w:customStyle="1">
    <w:name w:val="Нижний колонтитул Знак"/>
    <w:link w:val="770"/>
    <w:uiPriority w:val="99"/>
    <w:rPr>
      <w:rFonts w:ascii="Calibri" w:hAnsi="Calibri" w:cs="Times New Roman"/>
    </w:rPr>
  </w:style>
  <w:style w:type="paragraph" w:styleId="992" w:customStyle="1">
    <w:name w:val="ConsPlusNonformat"/>
    <w:rPr>
      <w:rFonts w:ascii="Courier New" w:hAnsi="Courier New" w:cs="Courier New"/>
      <w:lang w:eastAsia="ru-RU"/>
    </w:rPr>
  </w:style>
  <w:style w:type="paragraph" w:styleId="993" w:customStyle="1">
    <w:name w:val="Абзац списка1"/>
    <w:basedOn w:val="724"/>
    <w:uiPriority w:val="99"/>
    <w:pPr>
      <w:contextualSpacing/>
      <w:ind w:left="720"/>
      <w:spacing w:after="0" w:line="240" w:lineRule="auto"/>
      <w:widowControl w:val="off"/>
    </w:pPr>
    <w:rPr>
      <w:rFonts w:ascii="Arial" w:hAnsi="Arial" w:cs="Arial"/>
      <w:sz w:val="20"/>
      <w:szCs w:val="20"/>
      <w:lang w:eastAsia="ru-RU"/>
    </w:rPr>
  </w:style>
  <w:style w:type="character" w:styleId="994" w:customStyle="1">
    <w:name w:val="Стандартный HTML Знак16"/>
    <w:uiPriority w:val="99"/>
    <w:semiHidden/>
    <w:rPr>
      <w:rFonts w:ascii="Courier New" w:hAnsi="Courier New" w:cs="Courier New"/>
      <w:sz w:val="20"/>
      <w:szCs w:val="20"/>
    </w:rPr>
  </w:style>
  <w:style w:type="character" w:styleId="995" w:customStyle="1">
    <w:name w:val="Стандартный HTML Знак15"/>
    <w:uiPriority w:val="99"/>
    <w:semiHidden/>
    <w:rPr>
      <w:rFonts w:ascii="Courier New" w:hAnsi="Courier New" w:cs="Courier New"/>
      <w:sz w:val="20"/>
      <w:szCs w:val="20"/>
    </w:rPr>
  </w:style>
  <w:style w:type="character" w:styleId="996" w:customStyle="1">
    <w:name w:val="Стандартный HTML Знак14"/>
    <w:uiPriority w:val="99"/>
    <w:semiHidden/>
    <w:rPr>
      <w:rFonts w:ascii="Courier New" w:hAnsi="Courier New" w:cs="Courier New"/>
      <w:sz w:val="20"/>
      <w:szCs w:val="20"/>
    </w:rPr>
  </w:style>
  <w:style w:type="character" w:styleId="997" w:customStyle="1">
    <w:name w:val="Стандартный HTML Знак13"/>
    <w:uiPriority w:val="99"/>
    <w:semiHidden/>
    <w:rPr>
      <w:rFonts w:ascii="Courier New" w:hAnsi="Courier New" w:cs="Courier New"/>
      <w:sz w:val="20"/>
      <w:szCs w:val="20"/>
    </w:rPr>
  </w:style>
  <w:style w:type="character" w:styleId="998" w:customStyle="1">
    <w:name w:val="Стандартный HTML Знак12"/>
    <w:uiPriority w:val="99"/>
    <w:semiHidden/>
    <w:rPr>
      <w:rFonts w:ascii="Courier New" w:hAnsi="Courier New" w:cs="Courier New"/>
      <w:sz w:val="20"/>
      <w:szCs w:val="20"/>
      <w:lang w:val="en-US" w:eastAsia="ru-RU"/>
    </w:rPr>
  </w:style>
  <w:style w:type="character" w:styleId="999" w:customStyle="1">
    <w:name w:val="Стандартный HTML Знак11"/>
    <w:uiPriority w:val="99"/>
    <w:semiHidden/>
    <w:rPr>
      <w:rFonts w:ascii="Consolas" w:hAnsi="Consolas" w:cs="Consolas"/>
      <w:sz w:val="20"/>
      <w:szCs w:val="20"/>
      <w:lang w:val="en-US" w:eastAsia="ru-RU"/>
    </w:rPr>
  </w:style>
  <w:style w:type="paragraph" w:styleId="1000" w:customStyle="1">
    <w:name w:val="msonormalcxspmiddle"/>
    <w:basedOn w:val="724"/>
    <w:uiPriority w:val="99"/>
    <w:pPr>
      <w:spacing w:before="100" w:beforeAutospacing="1" w:after="100" w:afterAutospacing="1" w:line="240" w:lineRule="auto"/>
    </w:pPr>
    <w:rPr>
      <w:rFonts w:ascii="Times New Roman" w:hAnsi="Times New Roman"/>
      <w:sz w:val="24"/>
      <w:szCs w:val="24"/>
      <w:lang w:eastAsia="ru-RU"/>
    </w:rPr>
  </w:style>
  <w:style w:type="paragraph" w:styleId="1001" w:customStyle="1">
    <w:name w:val="Абзац списка2"/>
    <w:basedOn w:val="724"/>
    <w:uiPriority w:val="99"/>
    <w:pPr>
      <w:contextualSpacing/>
      <w:ind w:left="720"/>
      <w:spacing w:after="0" w:line="240" w:lineRule="auto"/>
      <w:widowControl w:val="off"/>
    </w:pPr>
    <w:rPr>
      <w:rFonts w:ascii="Arial" w:hAnsi="Arial" w:cs="Arial"/>
      <w:sz w:val="20"/>
      <w:szCs w:val="20"/>
      <w:lang w:eastAsia="ru-RU"/>
    </w:rPr>
  </w:style>
  <w:style w:type="character" w:styleId="1002">
    <w:name w:val="FollowedHyperlink"/>
    <w:uiPriority w:val="99"/>
    <w:rPr>
      <w:rFonts w:cs="Times New Roman"/>
      <w:color w:val="800080"/>
      <w:u w:val="single"/>
    </w:rPr>
  </w:style>
  <w:style w:type="character" w:styleId="1003" w:customStyle="1">
    <w:name w:val="Текст сноски Знак"/>
    <w:link w:val="901"/>
    <w:uiPriority w:val="99"/>
    <w:semiHidden/>
    <w:rPr>
      <w:rFonts w:ascii="Times New Roman" w:hAnsi="Times New Roman" w:cs="Times New Roman"/>
      <w:sz w:val="20"/>
      <w:szCs w:val="20"/>
      <w:lang w:val="en-US" w:eastAsia="ru-RU"/>
    </w:rPr>
  </w:style>
  <w:style w:type="paragraph" w:styleId="1004">
    <w:name w:val="Body Text 3"/>
    <w:basedOn w:val="724"/>
    <w:link w:val="1005"/>
    <w:uiPriority w:val="99"/>
    <w:pPr>
      <w:jc w:val="both"/>
      <w:spacing w:before="120" w:after="0" w:line="240" w:lineRule="auto"/>
    </w:pPr>
    <w:rPr>
      <w:rFonts w:ascii="Times New Roman" w:hAnsi="Times New Roman"/>
      <w:b/>
      <w:bCs/>
      <w:sz w:val="28"/>
      <w:szCs w:val="20"/>
      <w:lang w:eastAsia="ru-RU"/>
    </w:rPr>
  </w:style>
  <w:style w:type="character" w:styleId="1005" w:customStyle="1">
    <w:name w:val="Основной текст 3 Знак"/>
    <w:link w:val="1004"/>
    <w:uiPriority w:val="99"/>
    <w:rPr>
      <w:rFonts w:ascii="Times New Roman" w:hAnsi="Times New Roman" w:cs="Times New Roman"/>
      <w:b/>
      <w:bCs/>
      <w:sz w:val="20"/>
      <w:szCs w:val="20"/>
      <w:lang w:val="en-US" w:eastAsia="ru-RU"/>
    </w:rPr>
  </w:style>
  <w:style w:type="paragraph" w:styleId="1006">
    <w:name w:val="Body Text Indent 2"/>
    <w:basedOn w:val="724"/>
    <w:link w:val="1007"/>
    <w:uiPriority w:val="99"/>
    <w:pPr>
      <w:ind w:firstLine="720"/>
      <w:jc w:val="both"/>
      <w:spacing w:after="0" w:line="240" w:lineRule="auto"/>
    </w:pPr>
    <w:rPr>
      <w:rFonts w:ascii="Times New Roman" w:hAnsi="Times New Roman"/>
      <w:sz w:val="28"/>
      <w:szCs w:val="20"/>
      <w:lang w:eastAsia="ru-RU"/>
    </w:rPr>
  </w:style>
  <w:style w:type="character" w:styleId="1007" w:customStyle="1">
    <w:name w:val="Основной текст с отступом 2 Знак"/>
    <w:link w:val="1006"/>
    <w:uiPriority w:val="99"/>
    <w:rPr>
      <w:rFonts w:ascii="Times New Roman" w:hAnsi="Times New Roman" w:cs="Times New Roman"/>
      <w:sz w:val="20"/>
      <w:szCs w:val="20"/>
      <w:lang w:val="en-US" w:eastAsia="ru-RU"/>
    </w:rPr>
  </w:style>
  <w:style w:type="paragraph" w:styleId="1008" w:customStyle="1">
    <w:name w:val="Название1"/>
    <w:basedOn w:val="724"/>
    <w:link w:val="1009"/>
    <w:uiPriority w:val="99"/>
    <w:qFormat/>
    <w:pPr>
      <w:jc w:val="center"/>
      <w:spacing w:after="0" w:line="240" w:lineRule="auto"/>
    </w:pPr>
    <w:rPr>
      <w:rFonts w:ascii="Times New Roman" w:hAnsi="Times New Roman"/>
      <w:b/>
      <w:bCs/>
      <w:sz w:val="28"/>
      <w:szCs w:val="20"/>
      <w:lang w:eastAsia="ru-RU"/>
    </w:rPr>
  </w:style>
  <w:style w:type="character" w:styleId="1009" w:customStyle="1">
    <w:name w:val="Название Знак"/>
    <w:link w:val="1008"/>
    <w:uiPriority w:val="99"/>
    <w:rPr>
      <w:rFonts w:ascii="Times New Roman" w:hAnsi="Times New Roman" w:cs="Times New Roman"/>
      <w:b/>
      <w:bCs/>
      <w:sz w:val="20"/>
      <w:szCs w:val="20"/>
      <w:lang w:val="en-US" w:eastAsia="ru-RU"/>
    </w:rPr>
  </w:style>
  <w:style w:type="paragraph" w:styleId="1010" w:customStyle="1">
    <w:name w:val="Основной текст с отступом;Мой Заголовок 1;Основной текст 1"/>
    <w:basedOn w:val="724"/>
    <w:link w:val="1011"/>
    <w:uiPriority w:val="99"/>
    <w:pPr>
      <w:ind w:firstLine="709"/>
      <w:jc w:val="both"/>
      <w:spacing w:after="0" w:line="240" w:lineRule="auto"/>
    </w:pPr>
    <w:rPr>
      <w:rFonts w:ascii="Times New Roman" w:hAnsi="Times New Roman"/>
      <w:color w:val="000000"/>
      <w:sz w:val="28"/>
      <w:szCs w:val="20"/>
      <w:lang w:eastAsia="ru-RU"/>
    </w:rPr>
  </w:style>
  <w:style w:type="character" w:styleId="1011" w:customStyle="1">
    <w:name w:val="Основной текст с отступом Знак;Мой Заголовок 1 Знак;Основной текст 1 Знак"/>
    <w:link w:val="1010"/>
    <w:uiPriority w:val="99"/>
    <w:rPr>
      <w:rFonts w:ascii="Times New Roman" w:hAnsi="Times New Roman" w:cs="Times New Roman"/>
      <w:color w:val="000000"/>
      <w:sz w:val="20"/>
      <w:szCs w:val="20"/>
      <w:lang w:val="en-US" w:eastAsia="ru-RU"/>
    </w:rPr>
  </w:style>
  <w:style w:type="character" w:styleId="1012" w:customStyle="1">
    <w:name w:val="apple-style-span"/>
    <w:uiPriority w:val="99"/>
  </w:style>
  <w:style w:type="character" w:styleId="1013" w:customStyle="1">
    <w:name w:val="apple-converted-space"/>
    <w:uiPriority w:val="99"/>
  </w:style>
  <w:style w:type="paragraph" w:styleId="1014">
    <w:name w:val="Normal (Web)"/>
    <w:basedOn w:val="724"/>
    <w:uiPriority w:val="99"/>
    <w:pPr>
      <w:spacing w:before="100" w:beforeAutospacing="1" w:after="100" w:afterAutospacing="1" w:line="240" w:lineRule="auto"/>
    </w:pPr>
    <w:rPr>
      <w:rFonts w:ascii="Times New Roman" w:hAnsi="Times New Roman"/>
      <w:sz w:val="24"/>
      <w:szCs w:val="24"/>
      <w:lang w:eastAsia="ru-RU"/>
    </w:rPr>
  </w:style>
  <w:style w:type="paragraph" w:styleId="1015" w:customStyle="1">
    <w:name w:val="ConsNormal"/>
    <w:uiPriority w:val="99"/>
    <w:pPr>
      <w:ind w:firstLine="720"/>
      <w:widowControl w:val="off"/>
    </w:pPr>
    <w:rPr>
      <w:rFonts w:ascii="Arial" w:hAnsi="Arial" w:cs="Arial"/>
      <w:lang w:eastAsia="ru-RU"/>
    </w:rPr>
  </w:style>
  <w:style w:type="character" w:styleId="1016">
    <w:name w:val="Strong"/>
    <w:uiPriority w:val="99"/>
    <w:qFormat/>
    <w:rPr>
      <w:rFonts w:cs="Times New Roman"/>
      <w:b/>
    </w:rPr>
  </w:style>
  <w:style w:type="paragraph" w:styleId="1017" w:customStyle="1">
    <w:name w:val="font5"/>
    <w:basedOn w:val="724"/>
    <w:uiPriority w:val="99"/>
    <w:pPr>
      <w:spacing w:before="100" w:beforeAutospacing="1" w:after="100" w:afterAutospacing="1" w:line="240" w:lineRule="auto"/>
    </w:pPr>
    <w:rPr>
      <w:rFonts w:ascii="Times New Roman" w:hAnsi="Times New Roman"/>
      <w:color w:val="000000"/>
      <w:sz w:val="24"/>
      <w:szCs w:val="24"/>
      <w:lang w:eastAsia="ru-RU"/>
    </w:rPr>
  </w:style>
  <w:style w:type="paragraph" w:styleId="1018" w:customStyle="1">
    <w:name w:val="font6"/>
    <w:basedOn w:val="724"/>
    <w:uiPriority w:val="99"/>
    <w:pPr>
      <w:spacing w:before="100" w:beforeAutospacing="1" w:after="100" w:afterAutospacing="1" w:line="240" w:lineRule="auto"/>
    </w:pPr>
    <w:rPr>
      <w:rFonts w:ascii="Times New Roman" w:hAnsi="Times New Roman"/>
      <w:color w:val="000000"/>
      <w:sz w:val="14"/>
      <w:szCs w:val="14"/>
      <w:lang w:eastAsia="ru-RU"/>
    </w:rPr>
  </w:style>
  <w:style w:type="paragraph" w:styleId="1019" w:customStyle="1">
    <w:name w:val="font7"/>
    <w:basedOn w:val="724"/>
    <w:uiPriority w:val="99"/>
    <w:pPr>
      <w:spacing w:before="100" w:beforeAutospacing="1" w:after="100" w:afterAutospacing="1" w:line="240" w:lineRule="auto"/>
    </w:pPr>
    <w:rPr>
      <w:rFonts w:ascii="Times New Roman" w:hAnsi="Times New Roman"/>
      <w:color w:val="ff0000"/>
      <w:sz w:val="24"/>
      <w:szCs w:val="24"/>
      <w:lang w:eastAsia="ru-RU"/>
    </w:rPr>
  </w:style>
  <w:style w:type="paragraph" w:styleId="1020" w:customStyle="1">
    <w:name w:val="font8"/>
    <w:basedOn w:val="724"/>
    <w:uiPriority w:val="99"/>
    <w:pPr>
      <w:spacing w:before="100" w:beforeAutospacing="1" w:after="100" w:afterAutospacing="1" w:line="240" w:lineRule="auto"/>
    </w:pPr>
    <w:rPr>
      <w:rFonts w:ascii="Times New Roman" w:hAnsi="Times New Roman"/>
      <w:sz w:val="24"/>
      <w:szCs w:val="24"/>
      <w:lang w:eastAsia="ru-RU"/>
    </w:rPr>
  </w:style>
  <w:style w:type="paragraph" w:styleId="1021" w:customStyle="1">
    <w:name w:val="font9"/>
    <w:basedOn w:val="724"/>
    <w:uiPriority w:val="99"/>
    <w:pPr>
      <w:spacing w:before="100" w:beforeAutospacing="1" w:after="100" w:afterAutospacing="1" w:line="240" w:lineRule="auto"/>
    </w:pPr>
    <w:rPr>
      <w:rFonts w:ascii="Times New Roman" w:hAnsi="Times New Roman"/>
      <w:color w:val="ff0000"/>
      <w:sz w:val="14"/>
      <w:szCs w:val="14"/>
      <w:lang w:eastAsia="ru-RU"/>
    </w:rPr>
  </w:style>
  <w:style w:type="paragraph" w:styleId="1022" w:customStyle="1">
    <w:name w:val="font10"/>
    <w:basedOn w:val="724"/>
    <w:uiPriority w:val="99"/>
    <w:pPr>
      <w:spacing w:before="100" w:beforeAutospacing="1" w:after="100" w:afterAutospacing="1" w:line="240" w:lineRule="auto"/>
    </w:pPr>
    <w:rPr>
      <w:rFonts w:ascii="Times New Roman" w:hAnsi="Times New Roman"/>
      <w:color w:val="00b050"/>
      <w:sz w:val="24"/>
      <w:szCs w:val="24"/>
      <w:lang w:eastAsia="ru-RU"/>
    </w:rPr>
  </w:style>
  <w:style w:type="paragraph" w:styleId="1023" w:customStyle="1">
    <w:name w:val="font11"/>
    <w:basedOn w:val="724"/>
    <w:uiPriority w:val="99"/>
    <w:pPr>
      <w:spacing w:before="100" w:beforeAutospacing="1" w:after="100" w:afterAutospacing="1" w:line="240" w:lineRule="auto"/>
    </w:pPr>
    <w:rPr>
      <w:rFonts w:ascii="Times New Roman" w:hAnsi="Times New Roman"/>
      <w:color w:val="00b050"/>
      <w:sz w:val="14"/>
      <w:szCs w:val="14"/>
      <w:lang w:eastAsia="ru-RU"/>
    </w:rPr>
  </w:style>
  <w:style w:type="paragraph" w:styleId="1024" w:customStyle="1">
    <w:name w:val="font12"/>
    <w:basedOn w:val="724"/>
    <w:uiPriority w:val="99"/>
    <w:pPr>
      <w:spacing w:before="100" w:beforeAutospacing="1" w:after="100" w:afterAutospacing="1" w:line="240" w:lineRule="auto"/>
    </w:pPr>
    <w:rPr>
      <w:rFonts w:ascii="Times New Roman" w:hAnsi="Times New Roman"/>
      <w:sz w:val="14"/>
      <w:szCs w:val="14"/>
      <w:lang w:eastAsia="ru-RU"/>
    </w:rPr>
  </w:style>
  <w:style w:type="paragraph" w:styleId="1025" w:customStyle="1">
    <w:name w:val="xl65"/>
    <w:basedOn w:val="724"/>
    <w:uiPriority w:val="99"/>
    <w:pPr>
      <w:jc w:val="both"/>
      <w:spacing w:before="100" w:beforeAutospacing="1" w:after="100" w:afterAutospacing="1" w:line="240" w:lineRule="auto"/>
      <w:pBdr>
        <w:top w:val="single" w:color="000000" w:sz="8" w:space="0"/>
        <w:left w:val="single" w:color="000000" w:sz="8" w:space="0"/>
        <w:bottom w:val="single" w:color="000000" w:sz="8" w:space="0"/>
      </w:pBdr>
    </w:pPr>
    <w:rPr>
      <w:rFonts w:ascii="Times New Roman" w:hAnsi="Times New Roman"/>
      <w:sz w:val="20"/>
      <w:szCs w:val="20"/>
      <w:lang w:eastAsia="ru-RU"/>
    </w:rPr>
  </w:style>
  <w:style w:type="paragraph" w:styleId="1026" w:customStyle="1">
    <w:name w:val="xl66"/>
    <w:basedOn w:val="724"/>
    <w:uiPriority w:val="99"/>
    <w:pPr>
      <w:jc w:val="center"/>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27" w:customStyle="1">
    <w:name w:val="xl67"/>
    <w:basedOn w:val="724"/>
    <w:uiPriority w:val="99"/>
    <w:pPr>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28" w:customStyle="1">
    <w:name w:val="xl68"/>
    <w:basedOn w:val="724"/>
    <w:uiPriority w:val="99"/>
    <w:pPr>
      <w:jc w:val="center"/>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29" w:customStyle="1">
    <w:name w:val="xl69"/>
    <w:basedOn w:val="724"/>
    <w:uiPriority w:val="99"/>
    <w:pP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30" w:customStyle="1">
    <w:name w:val="xl70"/>
    <w:basedOn w:val="724"/>
    <w:uiPriority w:val="99"/>
    <w:pPr>
      <w:jc w:val="center"/>
      <w:spacing w:before="100" w:beforeAutospacing="1" w:after="100" w:afterAutospacing="1" w:line="240" w:lineRule="auto"/>
      <w:pBdr>
        <w:bottom w:val="single" w:color="000000" w:sz="8" w:space="0"/>
        <w:right w:val="single" w:color="000000" w:sz="8" w:space="0"/>
      </w:pBdr>
    </w:pPr>
    <w:rPr>
      <w:rFonts w:ascii="Times New Roman" w:hAnsi="Times New Roman"/>
      <w:sz w:val="20"/>
      <w:szCs w:val="20"/>
      <w:lang w:eastAsia="ru-RU"/>
    </w:rPr>
  </w:style>
  <w:style w:type="paragraph" w:styleId="1031" w:customStyle="1">
    <w:name w:val="xl71"/>
    <w:basedOn w:val="724"/>
    <w:uiPriority w:val="99"/>
    <w:pPr>
      <w:jc w:val="center"/>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b/>
      <w:bCs/>
      <w:sz w:val="20"/>
      <w:szCs w:val="20"/>
      <w:lang w:eastAsia="ru-RU"/>
    </w:rPr>
  </w:style>
  <w:style w:type="paragraph" w:styleId="1032" w:customStyle="1">
    <w:name w:val="xl72"/>
    <w:basedOn w:val="724"/>
    <w:uiPriority w:val="99"/>
    <w:pPr>
      <w:jc w:val="both"/>
      <w:spacing w:before="100" w:beforeAutospacing="1" w:after="100" w:afterAutospacing="1" w:line="240" w:lineRule="auto"/>
      <w:pBdr>
        <w:bottom w:val="single" w:color="000000" w:sz="8" w:space="0"/>
        <w:right w:val="single" w:color="000000" w:sz="8" w:space="0"/>
      </w:pBdr>
    </w:pPr>
    <w:rPr>
      <w:rFonts w:ascii="Times New Roman" w:hAnsi="Times New Roman"/>
      <w:b/>
      <w:bCs/>
      <w:sz w:val="20"/>
      <w:szCs w:val="20"/>
      <w:lang w:eastAsia="ru-RU"/>
    </w:rPr>
  </w:style>
  <w:style w:type="paragraph" w:styleId="1033" w:customStyle="1">
    <w:name w:val="xl73"/>
    <w:basedOn w:val="724"/>
    <w:uiPriority w:val="99"/>
    <w:pPr>
      <w:jc w:val="cente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b/>
      <w:bCs/>
      <w:sz w:val="20"/>
      <w:szCs w:val="20"/>
      <w:lang w:eastAsia="ru-RU"/>
    </w:rPr>
  </w:style>
  <w:style w:type="paragraph" w:styleId="1034" w:customStyle="1">
    <w:name w:val="xl74"/>
    <w:basedOn w:val="724"/>
    <w:uiPriority w:val="99"/>
    <w:pPr>
      <w:spacing w:before="100" w:beforeAutospacing="1" w:after="100" w:afterAutospacing="1" w:line="240" w:lineRule="auto"/>
      <w:pBdr>
        <w:right w:val="single" w:color="000000" w:sz="8" w:space="0"/>
      </w:pBdr>
    </w:pPr>
    <w:rPr>
      <w:rFonts w:ascii="Times New Roman" w:hAnsi="Times New Roman"/>
      <w:sz w:val="24"/>
      <w:szCs w:val="24"/>
      <w:lang w:eastAsia="ru-RU"/>
    </w:rPr>
  </w:style>
  <w:style w:type="paragraph" w:styleId="1035" w:customStyle="1">
    <w:name w:val="xl75"/>
    <w:basedOn w:val="724"/>
    <w:uiPriority w:val="99"/>
    <w:pPr>
      <w:spacing w:before="100" w:beforeAutospacing="1" w:after="100" w:afterAutospacing="1" w:line="240" w:lineRule="auto"/>
      <w:pBdr>
        <w:bottom w:val="single" w:color="000000" w:sz="8" w:space="0"/>
        <w:right w:val="single" w:color="000000" w:sz="8" w:space="0"/>
      </w:pBdr>
    </w:pPr>
    <w:rPr>
      <w:rFonts w:ascii="Times New Roman" w:hAnsi="Times New Roman"/>
      <w:b/>
      <w:bCs/>
      <w:sz w:val="24"/>
      <w:szCs w:val="24"/>
      <w:lang w:eastAsia="ru-RU"/>
    </w:rPr>
  </w:style>
  <w:style w:type="paragraph" w:styleId="1036" w:customStyle="1">
    <w:name w:val="xl76"/>
    <w:basedOn w:val="724"/>
    <w:uiPriority w:val="99"/>
    <w:pPr>
      <w:spacing w:before="100" w:beforeAutospacing="1" w:after="100" w:afterAutospacing="1" w:line="240" w:lineRule="auto"/>
      <w:pBdr>
        <w:bottom w:val="single" w:color="000000" w:sz="8" w:space="0"/>
        <w:right w:val="single" w:color="000000" w:sz="8" w:space="0"/>
      </w:pBdr>
    </w:pPr>
    <w:rPr>
      <w:rFonts w:ascii="Times New Roman" w:hAnsi="Times New Roman"/>
      <w:b/>
      <w:bCs/>
      <w:sz w:val="20"/>
      <w:szCs w:val="20"/>
      <w:lang w:eastAsia="ru-RU"/>
    </w:rPr>
  </w:style>
  <w:style w:type="paragraph" w:styleId="1037" w:customStyle="1">
    <w:name w:val="xl77"/>
    <w:basedOn w:val="724"/>
    <w:uiPriority w:val="99"/>
    <w:pPr>
      <w:spacing w:before="100" w:beforeAutospacing="1" w:after="100" w:afterAutospacing="1" w:line="240" w:lineRule="auto"/>
      <w:pBdr>
        <w:top w:val="single" w:color="000000" w:sz="8" w:space="0"/>
        <w:left w:val="single" w:color="000000" w:sz="8" w:space="0"/>
        <w:bottom w:val="single" w:color="000000" w:sz="8" w:space="0"/>
      </w:pBdr>
    </w:pPr>
    <w:rPr>
      <w:rFonts w:ascii="Times New Roman" w:hAnsi="Times New Roman"/>
      <w:sz w:val="20"/>
      <w:szCs w:val="20"/>
      <w:lang w:eastAsia="ru-RU"/>
    </w:rPr>
  </w:style>
  <w:style w:type="paragraph" w:styleId="1038" w:customStyle="1">
    <w:name w:val="xl78"/>
    <w:basedOn w:val="724"/>
    <w:uiPriority w:val="99"/>
    <w:pPr>
      <w:jc w:val="both"/>
      <w:spacing w:before="100" w:beforeAutospacing="1" w:after="100" w:afterAutospacing="1" w:line="240" w:lineRule="auto"/>
      <w:pBdr>
        <w:top w:val="single" w:color="000000" w:sz="8" w:space="0"/>
        <w:left w:val="single" w:color="000000" w:sz="8" w:space="0"/>
      </w:pBdr>
    </w:pPr>
    <w:rPr>
      <w:rFonts w:ascii="Times New Roman" w:hAnsi="Times New Roman"/>
      <w:sz w:val="20"/>
      <w:szCs w:val="20"/>
      <w:lang w:eastAsia="ru-RU"/>
    </w:rPr>
  </w:style>
  <w:style w:type="paragraph" w:styleId="1039" w:customStyle="1">
    <w:name w:val="xl79"/>
    <w:basedOn w:val="724"/>
    <w:uiPriority w:val="99"/>
    <w:pPr>
      <w:jc w:val="cente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0"/>
      <w:szCs w:val="20"/>
      <w:lang w:eastAsia="ru-RU"/>
    </w:rPr>
  </w:style>
  <w:style w:type="paragraph" w:styleId="1040" w:customStyle="1">
    <w:name w:val="xl80"/>
    <w:basedOn w:val="724"/>
    <w:uiPriority w:val="99"/>
    <w:pPr>
      <w:jc w:val="both"/>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0"/>
      <w:szCs w:val="20"/>
      <w:lang w:eastAsia="ru-RU"/>
    </w:rPr>
  </w:style>
  <w:style w:type="paragraph" w:styleId="1041" w:customStyle="1">
    <w:name w:val="xl81"/>
    <w:basedOn w:val="724"/>
    <w:uiPriority w:val="99"/>
    <w:pPr>
      <w:jc w:val="right"/>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42" w:customStyle="1">
    <w:name w:val="xl82"/>
    <w:basedOn w:val="724"/>
    <w:uiPriority w:val="99"/>
    <w:pPr>
      <w:jc w:val="right"/>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43" w:customStyle="1">
    <w:name w:val="xl83"/>
    <w:basedOn w:val="724"/>
    <w:uiPriority w:val="99"/>
    <w:pPr>
      <w:jc w:val="right"/>
      <w:spacing w:before="100" w:beforeAutospacing="1" w:after="100" w:afterAutospacing="1" w:line="240" w:lineRule="auto"/>
      <w:pBdr>
        <w:bottom w:val="single" w:color="000000" w:sz="8" w:space="0"/>
        <w:right w:val="single" w:color="000000" w:sz="8" w:space="0"/>
      </w:pBdr>
    </w:pPr>
    <w:rPr>
      <w:rFonts w:ascii="Times New Roman" w:hAnsi="Times New Roman"/>
      <w:sz w:val="20"/>
      <w:szCs w:val="20"/>
      <w:lang w:eastAsia="ru-RU"/>
    </w:rPr>
  </w:style>
  <w:style w:type="paragraph" w:styleId="1044" w:customStyle="1">
    <w:name w:val="xl84"/>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45" w:customStyle="1">
    <w:name w:val="xl85"/>
    <w:basedOn w:val="724"/>
    <w:uiPriority w:val="99"/>
    <w:pPr>
      <w:jc w:val="right"/>
      <w:spacing w:before="100" w:beforeAutospacing="1" w:after="100" w:afterAutospacing="1" w:line="240" w:lineRule="auto"/>
      <w:pBdr>
        <w:top w:val="single" w:color="000000" w:sz="8" w:space="0"/>
        <w:bottom w:val="single" w:color="000000" w:sz="8" w:space="0"/>
      </w:pBdr>
    </w:pPr>
    <w:rPr>
      <w:rFonts w:ascii="Times New Roman" w:hAnsi="Times New Roman"/>
      <w:sz w:val="20"/>
      <w:szCs w:val="20"/>
      <w:lang w:eastAsia="ru-RU"/>
    </w:rPr>
  </w:style>
  <w:style w:type="paragraph" w:styleId="1046" w:customStyle="1">
    <w:name w:val="xl86"/>
    <w:basedOn w:val="724"/>
    <w:uiPriority w:val="99"/>
    <w:pPr>
      <w:jc w:val="center"/>
      <w:spacing w:before="100" w:beforeAutospacing="1" w:after="100" w:afterAutospacing="1" w:line="240" w:lineRule="auto"/>
      <w:pBdr>
        <w:bottom w:val="single" w:color="000000" w:sz="8" w:space="0"/>
        <w:right w:val="single" w:color="000000" w:sz="8" w:space="0"/>
      </w:pBdr>
    </w:pPr>
    <w:rPr>
      <w:rFonts w:ascii="Times New Roman" w:hAnsi="Times New Roman"/>
      <w:sz w:val="24"/>
      <w:szCs w:val="24"/>
      <w:lang w:eastAsia="ru-RU"/>
    </w:rPr>
  </w:style>
  <w:style w:type="paragraph" w:styleId="1047" w:customStyle="1">
    <w:name w:val="xl87"/>
    <w:basedOn w:val="724"/>
    <w:uiPriority w:val="99"/>
    <w:pPr>
      <w:jc w:val="right"/>
      <w:spacing w:before="100" w:beforeAutospacing="1" w:after="100" w:afterAutospacing="1" w:line="240" w:lineRule="auto"/>
      <w:pBdr>
        <w:bottom w:val="single" w:color="000000" w:sz="8" w:space="0"/>
        <w:right w:val="single" w:color="000000" w:sz="8" w:space="0"/>
      </w:pBdr>
    </w:pPr>
    <w:rPr>
      <w:rFonts w:ascii="Times New Roman" w:hAnsi="Times New Roman"/>
      <w:sz w:val="20"/>
      <w:szCs w:val="20"/>
      <w:lang w:eastAsia="ru-RU"/>
    </w:rPr>
  </w:style>
  <w:style w:type="paragraph" w:styleId="1048" w:customStyle="1">
    <w:name w:val="xl88"/>
    <w:basedOn w:val="724"/>
    <w:uiPriority w:val="99"/>
    <w:pPr>
      <w:jc w:val="right"/>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49" w:customStyle="1">
    <w:name w:val="xl89"/>
    <w:basedOn w:val="724"/>
    <w:uiPriority w:val="99"/>
    <w:pPr>
      <w:jc w:val="right"/>
      <w:spacing w:before="100" w:beforeAutospacing="1" w:after="100" w:afterAutospacing="1" w:line="240" w:lineRule="auto"/>
      <w:pBdr>
        <w:top w:val="single" w:color="000000" w:sz="8" w:space="0"/>
        <w:right w:val="single" w:color="000000" w:sz="8" w:space="0"/>
      </w:pBdr>
    </w:pPr>
    <w:rPr>
      <w:rFonts w:ascii="Times New Roman" w:hAnsi="Times New Roman"/>
      <w:sz w:val="20"/>
      <w:szCs w:val="20"/>
      <w:lang w:eastAsia="ru-RU"/>
    </w:rPr>
  </w:style>
  <w:style w:type="paragraph" w:styleId="1050" w:customStyle="1">
    <w:name w:val="xl90"/>
    <w:basedOn w:val="724"/>
    <w:uiPriority w:val="99"/>
    <w:pPr>
      <w:jc w:val="right"/>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0"/>
      <w:szCs w:val="20"/>
      <w:lang w:eastAsia="ru-RU"/>
    </w:rPr>
  </w:style>
  <w:style w:type="paragraph" w:styleId="1051" w:customStyle="1">
    <w:name w:val="xl91"/>
    <w:basedOn w:val="724"/>
    <w:uiPriority w:val="99"/>
    <w:pPr>
      <w:jc w:val="right"/>
      <w:spacing w:before="100" w:beforeAutospacing="1" w:after="100" w:afterAutospacing="1" w:line="240" w:lineRule="auto"/>
      <w:pBdr>
        <w:bottom w:val="single" w:color="000000" w:sz="8" w:space="0"/>
        <w:right w:val="single" w:color="000000" w:sz="8" w:space="0"/>
      </w:pBdr>
    </w:pPr>
    <w:rPr>
      <w:rFonts w:ascii="Times New Roman" w:hAnsi="Times New Roman"/>
      <w:sz w:val="20"/>
      <w:szCs w:val="20"/>
      <w:lang w:eastAsia="ru-RU"/>
    </w:rPr>
  </w:style>
  <w:style w:type="paragraph" w:styleId="1052" w:customStyle="1">
    <w:name w:val="xl92"/>
    <w:basedOn w:val="724"/>
    <w:uiPriority w:val="99"/>
    <w:pPr>
      <w:jc w:val="right"/>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0"/>
      <w:szCs w:val="20"/>
      <w:lang w:eastAsia="ru-RU"/>
    </w:rPr>
  </w:style>
  <w:style w:type="paragraph" w:styleId="1053" w:customStyle="1">
    <w:name w:val="xl93"/>
    <w:basedOn w:val="724"/>
    <w:uiPriority w:val="99"/>
    <w:pPr>
      <w:jc w:val="center"/>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054" w:customStyle="1">
    <w:name w:val="xl94"/>
    <w:basedOn w:val="724"/>
    <w:uiPriority w:val="99"/>
    <w:pPr>
      <w:jc w:val="both"/>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b/>
      <w:bCs/>
      <w:sz w:val="20"/>
      <w:szCs w:val="20"/>
      <w:lang w:eastAsia="ru-RU"/>
    </w:rPr>
  </w:style>
  <w:style w:type="paragraph" w:styleId="1055" w:customStyle="1">
    <w:name w:val="xl95"/>
    <w:basedOn w:val="724"/>
    <w:uiPriority w:val="99"/>
    <w:pPr>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b/>
      <w:bCs/>
      <w:sz w:val="24"/>
      <w:szCs w:val="24"/>
      <w:lang w:eastAsia="ru-RU"/>
    </w:rPr>
  </w:style>
  <w:style w:type="paragraph" w:styleId="1056" w:customStyle="1">
    <w:name w:val="xl96"/>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57" w:customStyle="1">
    <w:name w:val="xl97"/>
    <w:basedOn w:val="724"/>
    <w:uiPriority w:val="99"/>
    <w:pPr>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b/>
      <w:bCs/>
      <w:sz w:val="20"/>
      <w:szCs w:val="20"/>
      <w:lang w:eastAsia="ru-RU"/>
    </w:rPr>
  </w:style>
  <w:style w:type="paragraph" w:styleId="1058" w:customStyle="1">
    <w:name w:val="xl98"/>
    <w:basedOn w:val="724"/>
    <w:uiPriority w:val="99"/>
    <w:pPr>
      <w:jc w:val="right"/>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59" w:customStyle="1">
    <w:name w:val="xl99"/>
    <w:basedOn w:val="724"/>
    <w:uiPriority w:val="99"/>
    <w:pPr>
      <w:spacing w:before="100" w:beforeAutospacing="1" w:after="100" w:afterAutospacing="1" w:line="240" w:lineRule="auto"/>
    </w:pPr>
    <w:rPr>
      <w:rFonts w:ascii="Times New Roman" w:hAnsi="Times New Roman"/>
      <w:sz w:val="24"/>
      <w:szCs w:val="24"/>
      <w:lang w:eastAsia="ru-RU"/>
    </w:rPr>
  </w:style>
  <w:style w:type="paragraph" w:styleId="1060" w:customStyle="1">
    <w:name w:val="xl100"/>
    <w:basedOn w:val="724"/>
    <w:uiPriority w:val="99"/>
    <w:pPr>
      <w:spacing w:before="100" w:beforeAutospacing="1" w:after="100" w:afterAutospacing="1" w:line="240" w:lineRule="auto"/>
      <w:pBdr>
        <w:right w:val="single" w:color="000000" w:sz="8" w:space="0"/>
      </w:pBdr>
    </w:pPr>
    <w:rPr>
      <w:rFonts w:ascii="Times New Roman" w:hAnsi="Times New Roman"/>
      <w:sz w:val="24"/>
      <w:szCs w:val="24"/>
      <w:lang w:eastAsia="ru-RU"/>
    </w:rPr>
  </w:style>
  <w:style w:type="paragraph" w:styleId="1061" w:customStyle="1">
    <w:name w:val="xl101"/>
    <w:basedOn w:val="724"/>
    <w:uiPriority w:val="99"/>
    <w:pPr>
      <w:spacing w:before="100" w:beforeAutospacing="1" w:after="100" w:afterAutospacing="1" w:line="240" w:lineRule="auto"/>
      <w:pBdr>
        <w:bottom w:val="single" w:color="000000" w:sz="8" w:space="0"/>
        <w:right w:val="single" w:color="000000" w:sz="8" w:space="0"/>
      </w:pBdr>
    </w:pPr>
    <w:rPr>
      <w:rFonts w:ascii="Times New Roman" w:hAnsi="Times New Roman"/>
      <w:sz w:val="24"/>
      <w:szCs w:val="24"/>
      <w:lang w:eastAsia="ru-RU"/>
    </w:rPr>
  </w:style>
  <w:style w:type="paragraph" w:styleId="1062" w:customStyle="1">
    <w:name w:val="xl102"/>
    <w:basedOn w:val="724"/>
    <w:uiPriority w:val="99"/>
    <w:pPr>
      <w:jc w:val="center"/>
      <w:spacing w:before="100" w:beforeAutospacing="1" w:after="100" w:afterAutospacing="1" w:line="240" w:lineRule="auto"/>
      <w:pBdr>
        <w:top w:val="single" w:color="000000" w:sz="8" w:space="0"/>
      </w:pBdr>
    </w:pPr>
    <w:rPr>
      <w:rFonts w:ascii="Times New Roman" w:hAnsi="Times New Roman"/>
      <w:sz w:val="20"/>
      <w:szCs w:val="20"/>
      <w:lang w:eastAsia="ru-RU"/>
    </w:rPr>
  </w:style>
  <w:style w:type="paragraph" w:styleId="1063" w:customStyle="1">
    <w:name w:val="xl103"/>
    <w:basedOn w:val="724"/>
    <w:uiPriority w:val="99"/>
    <w:pPr>
      <w:jc w:val="both"/>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64" w:customStyle="1">
    <w:name w:val="xl104"/>
    <w:basedOn w:val="724"/>
    <w:uiPriority w:val="99"/>
    <w:pPr>
      <w:jc w:val="center"/>
      <w:spacing w:before="100" w:beforeAutospacing="1" w:after="100" w:afterAutospacing="1" w:line="240" w:lineRule="auto"/>
      <w:pBdr>
        <w:top w:val="single" w:color="000000" w:sz="8" w:space="0"/>
        <w:bottom w:val="single" w:color="000000" w:sz="8" w:space="0"/>
      </w:pBdr>
    </w:pPr>
    <w:rPr>
      <w:rFonts w:ascii="Times New Roman" w:hAnsi="Times New Roman"/>
      <w:sz w:val="20"/>
      <w:szCs w:val="20"/>
      <w:lang w:eastAsia="ru-RU"/>
    </w:rPr>
  </w:style>
  <w:style w:type="paragraph" w:styleId="1065" w:customStyle="1">
    <w:name w:val="xl105"/>
    <w:basedOn w:val="724"/>
    <w:uiPriority w:val="99"/>
    <w:pPr>
      <w:spacing w:before="100" w:beforeAutospacing="1" w:after="100" w:afterAutospacing="1" w:line="240" w:lineRule="auto"/>
    </w:pPr>
    <w:rPr>
      <w:rFonts w:ascii="Times New Roman" w:hAnsi="Times New Roman"/>
      <w:sz w:val="24"/>
      <w:szCs w:val="24"/>
      <w:lang w:eastAsia="ru-RU"/>
    </w:rPr>
  </w:style>
  <w:style w:type="paragraph" w:styleId="1066" w:customStyle="1">
    <w:name w:val="xl106"/>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67" w:customStyle="1">
    <w:name w:val="xl107"/>
    <w:basedOn w:val="724"/>
    <w:uiPriority w:val="99"/>
    <w:pPr>
      <w:jc w:val="right"/>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68" w:customStyle="1">
    <w:name w:val="xl108"/>
    <w:basedOn w:val="724"/>
    <w:uiPriority w:val="99"/>
    <w:pPr>
      <w:jc w:val="right"/>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69" w:customStyle="1">
    <w:name w:val="xl109"/>
    <w:basedOn w:val="724"/>
    <w:uiPriority w:val="99"/>
    <w:pPr>
      <w:jc w:val="right"/>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70" w:customStyle="1">
    <w:name w:val="xl110"/>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71" w:customStyle="1">
    <w:name w:val="xl111"/>
    <w:basedOn w:val="724"/>
    <w:uiPriority w:val="99"/>
    <w:pPr>
      <w:jc w:val="right"/>
      <w:spacing w:before="100" w:beforeAutospacing="1" w:after="100" w:afterAutospacing="1" w:line="240" w:lineRule="auto"/>
      <w:pBdr>
        <w:top w:val="single" w:color="000000" w:sz="8" w:space="0"/>
        <w:bottom w:val="single" w:color="000000" w:sz="8" w:space="0"/>
      </w:pBdr>
    </w:pPr>
    <w:rPr>
      <w:rFonts w:ascii="Times New Roman" w:hAnsi="Times New Roman"/>
      <w:sz w:val="20"/>
      <w:szCs w:val="20"/>
      <w:lang w:eastAsia="ru-RU"/>
    </w:rPr>
  </w:style>
  <w:style w:type="paragraph" w:styleId="1072" w:customStyle="1">
    <w:name w:val="xl112"/>
    <w:basedOn w:val="724"/>
    <w:uiPriority w:val="99"/>
    <w:pPr>
      <w:jc w:val="right"/>
      <w:spacing w:before="100" w:beforeAutospacing="1" w:after="100" w:afterAutospacing="1" w:line="240" w:lineRule="auto"/>
      <w:pBdr>
        <w:bottom w:val="single" w:color="000000" w:sz="8" w:space="0"/>
        <w:right w:val="single" w:color="000000" w:sz="8" w:space="0"/>
      </w:pBdr>
    </w:pPr>
    <w:rPr>
      <w:rFonts w:ascii="Times New Roman" w:hAnsi="Times New Roman"/>
      <w:sz w:val="20"/>
      <w:szCs w:val="20"/>
      <w:lang w:eastAsia="ru-RU"/>
    </w:rPr>
  </w:style>
  <w:style w:type="paragraph" w:styleId="1073" w:customStyle="1">
    <w:name w:val="xl113"/>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b/>
      <w:bCs/>
      <w:sz w:val="18"/>
      <w:szCs w:val="18"/>
      <w:lang w:eastAsia="ru-RU"/>
    </w:rPr>
  </w:style>
  <w:style w:type="paragraph" w:styleId="1074" w:customStyle="1">
    <w:name w:val="xl114"/>
    <w:basedOn w:val="724"/>
    <w:uiPriority w:val="99"/>
    <w:pPr>
      <w:jc w:val="right"/>
      <w:spacing w:before="100" w:beforeAutospacing="1" w:after="100" w:afterAutospacing="1" w:line="240" w:lineRule="auto"/>
      <w:pBdr>
        <w:top w:val="single" w:color="000000" w:sz="8" w:space="0"/>
        <w:right w:val="single" w:color="000000" w:sz="8" w:space="0"/>
      </w:pBdr>
    </w:pPr>
    <w:rPr>
      <w:rFonts w:ascii="Times New Roman" w:hAnsi="Times New Roman"/>
      <w:b/>
      <w:bCs/>
      <w:sz w:val="18"/>
      <w:szCs w:val="18"/>
      <w:lang w:eastAsia="ru-RU"/>
    </w:rPr>
  </w:style>
  <w:style w:type="paragraph" w:styleId="1075" w:customStyle="1">
    <w:name w:val="xl115"/>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076" w:customStyle="1">
    <w:name w:val="xl116"/>
    <w:basedOn w:val="724"/>
    <w:uiPriority w:val="99"/>
    <w:pPr>
      <w:jc w:val="center"/>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077" w:customStyle="1">
    <w:name w:val="xl117"/>
    <w:basedOn w:val="724"/>
    <w:uiPriority w:val="99"/>
    <w:pP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4"/>
      <w:szCs w:val="24"/>
      <w:lang w:eastAsia="ru-RU"/>
    </w:rPr>
  </w:style>
  <w:style w:type="paragraph" w:styleId="1078" w:customStyle="1">
    <w:name w:val="xl118"/>
    <w:basedOn w:val="724"/>
    <w:uiPriority w:val="99"/>
    <w:pPr>
      <w:spacing w:before="100" w:beforeAutospacing="1" w:after="100" w:afterAutospacing="1" w:line="240" w:lineRule="auto"/>
      <w:pBdr>
        <w:left w:val="single" w:color="000000" w:sz="8" w:space="0"/>
        <w:right w:val="single" w:color="000000" w:sz="8" w:space="0"/>
      </w:pBdr>
    </w:pPr>
    <w:rPr>
      <w:rFonts w:ascii="Times New Roman" w:hAnsi="Times New Roman"/>
      <w:sz w:val="24"/>
      <w:szCs w:val="24"/>
      <w:lang w:eastAsia="ru-RU"/>
    </w:rPr>
  </w:style>
  <w:style w:type="paragraph" w:styleId="1079" w:customStyle="1">
    <w:name w:val="xl119"/>
    <w:basedOn w:val="724"/>
    <w:uiPriority w:val="99"/>
    <w:pP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080" w:customStyle="1">
    <w:name w:val="xl120"/>
    <w:basedOn w:val="724"/>
    <w:uiPriority w:val="99"/>
    <w:pPr>
      <w:spacing w:before="100" w:beforeAutospacing="1" w:after="100" w:afterAutospacing="1" w:line="240" w:lineRule="auto"/>
      <w:pBdr>
        <w:top w:val="single" w:color="000000" w:sz="8" w:space="0"/>
        <w:left w:val="single" w:color="000000" w:sz="8" w:space="0"/>
      </w:pBdr>
    </w:pPr>
    <w:rPr>
      <w:rFonts w:ascii="Times New Roman" w:hAnsi="Times New Roman"/>
      <w:sz w:val="24"/>
      <w:szCs w:val="24"/>
      <w:lang w:eastAsia="ru-RU"/>
    </w:rPr>
  </w:style>
  <w:style w:type="paragraph" w:styleId="1081" w:customStyle="1">
    <w:name w:val="xl121"/>
    <w:basedOn w:val="724"/>
    <w:uiPriority w:val="99"/>
    <w:pPr>
      <w:spacing w:before="100" w:beforeAutospacing="1" w:after="100" w:afterAutospacing="1" w:line="240" w:lineRule="auto"/>
      <w:pBdr>
        <w:left w:val="single" w:color="000000" w:sz="8" w:space="0"/>
      </w:pBdr>
    </w:pPr>
    <w:rPr>
      <w:rFonts w:ascii="Times New Roman" w:hAnsi="Times New Roman"/>
      <w:sz w:val="24"/>
      <w:szCs w:val="24"/>
      <w:lang w:eastAsia="ru-RU"/>
    </w:rPr>
  </w:style>
  <w:style w:type="paragraph" w:styleId="1082" w:customStyle="1">
    <w:name w:val="xl122"/>
    <w:basedOn w:val="724"/>
    <w:uiPriority w:val="99"/>
    <w:pPr>
      <w:spacing w:before="100" w:beforeAutospacing="1" w:after="100" w:afterAutospacing="1" w:line="240" w:lineRule="auto"/>
      <w:pBdr>
        <w:left w:val="single" w:color="000000" w:sz="8" w:space="0"/>
        <w:bottom w:val="single" w:color="000000" w:sz="8" w:space="0"/>
      </w:pBdr>
    </w:pPr>
    <w:rPr>
      <w:rFonts w:ascii="Times New Roman" w:hAnsi="Times New Roman"/>
      <w:sz w:val="24"/>
      <w:szCs w:val="24"/>
      <w:lang w:eastAsia="ru-RU"/>
    </w:rPr>
  </w:style>
  <w:style w:type="paragraph" w:styleId="1083" w:customStyle="1">
    <w:name w:val="xl123"/>
    <w:basedOn w:val="724"/>
    <w:uiPriority w:val="99"/>
    <w:pPr>
      <w:jc w:val="both"/>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4"/>
      <w:szCs w:val="24"/>
      <w:lang w:eastAsia="ru-RU"/>
    </w:rPr>
  </w:style>
  <w:style w:type="paragraph" w:styleId="1084" w:customStyle="1">
    <w:name w:val="xl124"/>
    <w:basedOn w:val="724"/>
    <w:uiPriority w:val="99"/>
    <w:pPr>
      <w:jc w:val="both"/>
      <w:spacing w:before="100" w:beforeAutospacing="1" w:after="100" w:afterAutospacing="1" w:line="240" w:lineRule="auto"/>
      <w:pBdr>
        <w:left w:val="single" w:color="000000" w:sz="8" w:space="0"/>
        <w:right w:val="single" w:color="000000" w:sz="8" w:space="0"/>
      </w:pBdr>
    </w:pPr>
    <w:rPr>
      <w:rFonts w:ascii="Times New Roman" w:hAnsi="Times New Roman"/>
      <w:sz w:val="24"/>
      <w:szCs w:val="24"/>
      <w:lang w:eastAsia="ru-RU"/>
    </w:rPr>
  </w:style>
  <w:style w:type="paragraph" w:styleId="1085" w:customStyle="1">
    <w:name w:val="xl125"/>
    <w:basedOn w:val="724"/>
    <w:uiPriority w:val="99"/>
    <w:pPr>
      <w:jc w:val="both"/>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086" w:customStyle="1">
    <w:name w:val="xl126"/>
    <w:basedOn w:val="724"/>
    <w:uiPriority w:val="99"/>
    <w:pPr>
      <w:jc w:val="both"/>
      <w:spacing w:before="100" w:beforeAutospacing="1" w:after="100" w:afterAutospacing="1" w:line="240" w:lineRule="auto"/>
      <w:pBdr>
        <w:top w:val="single" w:color="000000" w:sz="8" w:space="0"/>
        <w:left w:val="single" w:color="000000" w:sz="8" w:space="0"/>
        <w:bottom w:val="single" w:color="000000" w:sz="8" w:space="0"/>
      </w:pBdr>
    </w:pPr>
    <w:rPr>
      <w:rFonts w:ascii="Times New Roman" w:hAnsi="Times New Roman"/>
      <w:b/>
      <w:bCs/>
      <w:sz w:val="24"/>
      <w:szCs w:val="24"/>
      <w:lang w:eastAsia="ru-RU"/>
    </w:rPr>
  </w:style>
  <w:style w:type="paragraph" w:styleId="1087" w:customStyle="1">
    <w:name w:val="xl127"/>
    <w:basedOn w:val="724"/>
    <w:uiPriority w:val="99"/>
    <w:pPr>
      <w:jc w:val="both"/>
      <w:spacing w:before="100" w:beforeAutospacing="1" w:after="100" w:afterAutospacing="1" w:line="240" w:lineRule="auto"/>
      <w:pBdr>
        <w:top w:val="single" w:color="000000" w:sz="8" w:space="0"/>
        <w:bottom w:val="single" w:color="000000" w:sz="8" w:space="0"/>
        <w:right w:val="single" w:color="000000" w:sz="8" w:space="0"/>
      </w:pBdr>
    </w:pPr>
    <w:rPr>
      <w:rFonts w:ascii="Times New Roman" w:hAnsi="Times New Roman"/>
      <w:b/>
      <w:bCs/>
      <w:sz w:val="24"/>
      <w:szCs w:val="24"/>
      <w:lang w:eastAsia="ru-RU"/>
    </w:rPr>
  </w:style>
  <w:style w:type="paragraph" w:styleId="1088" w:customStyle="1">
    <w:name w:val="xl128"/>
    <w:basedOn w:val="724"/>
    <w:uiPriority w:val="99"/>
    <w:pPr>
      <w:jc w:val="both"/>
      <w:spacing w:before="100" w:beforeAutospacing="1" w:after="100" w:afterAutospacing="1" w:line="240" w:lineRule="auto"/>
      <w:pBdr>
        <w:top w:val="single" w:color="000000" w:sz="8" w:space="0"/>
        <w:bottom w:val="single" w:color="000000" w:sz="8" w:space="0"/>
      </w:pBdr>
    </w:pPr>
    <w:rPr>
      <w:rFonts w:ascii="Times New Roman" w:hAnsi="Times New Roman"/>
      <w:b/>
      <w:bCs/>
      <w:sz w:val="24"/>
      <w:szCs w:val="24"/>
      <w:lang w:eastAsia="ru-RU"/>
    </w:rPr>
  </w:style>
  <w:style w:type="paragraph" w:styleId="1089" w:customStyle="1">
    <w:name w:val="xl129"/>
    <w:basedOn w:val="724"/>
    <w:uiPriority w:val="99"/>
    <w:pP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4"/>
      <w:szCs w:val="24"/>
      <w:lang w:eastAsia="ru-RU"/>
    </w:rPr>
  </w:style>
  <w:style w:type="paragraph" w:styleId="1090" w:customStyle="1">
    <w:name w:val="xl130"/>
    <w:basedOn w:val="724"/>
    <w:uiPriority w:val="99"/>
    <w:pPr>
      <w:spacing w:before="100" w:beforeAutospacing="1" w:after="100" w:afterAutospacing="1" w:line="240" w:lineRule="auto"/>
      <w:pBdr>
        <w:left w:val="single" w:color="000000" w:sz="8" w:space="0"/>
        <w:right w:val="single" w:color="000000" w:sz="8" w:space="0"/>
      </w:pBdr>
    </w:pPr>
    <w:rPr>
      <w:rFonts w:ascii="Times New Roman" w:hAnsi="Times New Roman"/>
      <w:sz w:val="24"/>
      <w:szCs w:val="24"/>
      <w:lang w:eastAsia="ru-RU"/>
    </w:rPr>
  </w:style>
  <w:style w:type="paragraph" w:styleId="1091" w:customStyle="1">
    <w:name w:val="xl131"/>
    <w:basedOn w:val="724"/>
    <w:uiPriority w:val="99"/>
    <w:pP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092" w:customStyle="1">
    <w:name w:val="xl132"/>
    <w:basedOn w:val="724"/>
    <w:uiPriority w:val="99"/>
    <w:pP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color w:val="00b050"/>
      <w:sz w:val="24"/>
      <w:szCs w:val="24"/>
      <w:lang w:eastAsia="ru-RU"/>
    </w:rPr>
  </w:style>
  <w:style w:type="paragraph" w:styleId="1093" w:customStyle="1">
    <w:name w:val="xl133"/>
    <w:basedOn w:val="724"/>
    <w:uiPriority w:val="99"/>
    <w:pPr>
      <w:spacing w:before="100" w:beforeAutospacing="1" w:after="100" w:afterAutospacing="1" w:line="240" w:lineRule="auto"/>
      <w:pBdr>
        <w:left w:val="single" w:color="000000" w:sz="8" w:space="0"/>
        <w:right w:val="single" w:color="000000" w:sz="8" w:space="0"/>
      </w:pBdr>
    </w:pPr>
    <w:rPr>
      <w:rFonts w:ascii="Times New Roman" w:hAnsi="Times New Roman"/>
      <w:color w:val="00b050"/>
      <w:sz w:val="24"/>
      <w:szCs w:val="24"/>
      <w:lang w:eastAsia="ru-RU"/>
    </w:rPr>
  </w:style>
  <w:style w:type="paragraph" w:styleId="1094" w:customStyle="1">
    <w:name w:val="xl134"/>
    <w:basedOn w:val="724"/>
    <w:uiPriority w:val="99"/>
    <w:pP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color w:val="00b050"/>
      <w:sz w:val="24"/>
      <w:szCs w:val="24"/>
      <w:lang w:eastAsia="ru-RU"/>
    </w:rPr>
  </w:style>
  <w:style w:type="paragraph" w:styleId="1095" w:customStyle="1">
    <w:name w:val="xl135"/>
    <w:basedOn w:val="724"/>
    <w:uiPriority w:val="99"/>
    <w:pP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4"/>
      <w:szCs w:val="24"/>
      <w:lang w:eastAsia="ru-RU"/>
    </w:rPr>
  </w:style>
  <w:style w:type="paragraph" w:styleId="1096" w:customStyle="1">
    <w:name w:val="xl136"/>
    <w:basedOn w:val="724"/>
    <w:uiPriority w:val="99"/>
    <w:pPr>
      <w:spacing w:before="100" w:beforeAutospacing="1" w:after="100" w:afterAutospacing="1" w:line="240" w:lineRule="auto"/>
      <w:pBdr>
        <w:left w:val="single" w:color="000000" w:sz="8" w:space="0"/>
        <w:right w:val="single" w:color="000000" w:sz="8" w:space="0"/>
      </w:pBdr>
    </w:pPr>
    <w:rPr>
      <w:rFonts w:ascii="Times New Roman" w:hAnsi="Times New Roman"/>
      <w:sz w:val="24"/>
      <w:szCs w:val="24"/>
      <w:lang w:eastAsia="ru-RU"/>
    </w:rPr>
  </w:style>
  <w:style w:type="paragraph" w:styleId="1097" w:customStyle="1">
    <w:name w:val="xl137"/>
    <w:basedOn w:val="724"/>
    <w:uiPriority w:val="99"/>
    <w:pP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098" w:customStyle="1">
    <w:name w:val="xl138"/>
    <w:basedOn w:val="724"/>
    <w:uiPriority w:val="99"/>
    <w:pPr>
      <w:spacing w:before="100" w:beforeAutospacing="1" w:after="100" w:afterAutospacing="1" w:line="240" w:lineRule="auto"/>
      <w:pBdr>
        <w:top w:val="single" w:color="000000" w:sz="8" w:space="0"/>
        <w:left w:val="single" w:color="000000" w:sz="8" w:space="0"/>
      </w:pBdr>
    </w:pPr>
    <w:rPr>
      <w:rFonts w:ascii="Times New Roman" w:hAnsi="Times New Roman"/>
      <w:sz w:val="24"/>
      <w:szCs w:val="24"/>
      <w:lang w:eastAsia="ru-RU"/>
    </w:rPr>
  </w:style>
  <w:style w:type="paragraph" w:styleId="1099" w:customStyle="1">
    <w:name w:val="xl139"/>
    <w:basedOn w:val="724"/>
    <w:uiPriority w:val="99"/>
    <w:pPr>
      <w:spacing w:before="100" w:beforeAutospacing="1" w:after="100" w:afterAutospacing="1" w:line="240" w:lineRule="auto"/>
      <w:pBdr>
        <w:left w:val="single" w:color="000000" w:sz="8" w:space="0"/>
      </w:pBdr>
    </w:pPr>
    <w:rPr>
      <w:rFonts w:ascii="Times New Roman" w:hAnsi="Times New Roman"/>
      <w:sz w:val="24"/>
      <w:szCs w:val="24"/>
      <w:lang w:eastAsia="ru-RU"/>
    </w:rPr>
  </w:style>
  <w:style w:type="paragraph" w:styleId="1100" w:customStyle="1">
    <w:name w:val="xl140"/>
    <w:basedOn w:val="724"/>
    <w:uiPriority w:val="99"/>
    <w:pPr>
      <w:spacing w:before="100" w:beforeAutospacing="1" w:after="100" w:afterAutospacing="1" w:line="240" w:lineRule="auto"/>
      <w:pBdr>
        <w:left w:val="single" w:color="000000" w:sz="8" w:space="0"/>
        <w:bottom w:val="single" w:color="000000" w:sz="8" w:space="0"/>
      </w:pBdr>
    </w:pPr>
    <w:rPr>
      <w:rFonts w:ascii="Times New Roman" w:hAnsi="Times New Roman"/>
      <w:sz w:val="24"/>
      <w:szCs w:val="24"/>
      <w:lang w:eastAsia="ru-RU"/>
    </w:rPr>
  </w:style>
  <w:style w:type="paragraph" w:styleId="1101" w:customStyle="1">
    <w:name w:val="xl141"/>
    <w:basedOn w:val="724"/>
    <w:uiPriority w:val="99"/>
    <w:pPr>
      <w:jc w:val="both"/>
      <w:spacing w:before="100" w:beforeAutospacing="1" w:after="100" w:afterAutospacing="1" w:line="240" w:lineRule="auto"/>
      <w:pBdr>
        <w:top w:val="single" w:color="000000" w:sz="8" w:space="0"/>
        <w:left w:val="single" w:color="000000" w:sz="8" w:space="0"/>
      </w:pBdr>
    </w:pPr>
    <w:rPr>
      <w:rFonts w:ascii="Times New Roman" w:hAnsi="Times New Roman"/>
      <w:b/>
      <w:bCs/>
      <w:sz w:val="24"/>
      <w:szCs w:val="24"/>
      <w:lang w:eastAsia="ru-RU"/>
    </w:rPr>
  </w:style>
  <w:style w:type="paragraph" w:styleId="1102" w:customStyle="1">
    <w:name w:val="xl142"/>
    <w:basedOn w:val="724"/>
    <w:uiPriority w:val="99"/>
    <w:pPr>
      <w:jc w:val="both"/>
      <w:spacing w:before="100" w:beforeAutospacing="1" w:after="100" w:afterAutospacing="1" w:line="240" w:lineRule="auto"/>
      <w:pBdr>
        <w:top w:val="single" w:color="000000" w:sz="8" w:space="0"/>
      </w:pBdr>
    </w:pPr>
    <w:rPr>
      <w:rFonts w:ascii="Times New Roman" w:hAnsi="Times New Roman"/>
      <w:b/>
      <w:bCs/>
      <w:sz w:val="24"/>
      <w:szCs w:val="24"/>
      <w:lang w:eastAsia="ru-RU"/>
    </w:rPr>
  </w:style>
  <w:style w:type="paragraph" w:styleId="1103" w:customStyle="1">
    <w:name w:val="xl143"/>
    <w:basedOn w:val="724"/>
    <w:uiPriority w:val="99"/>
    <w:pPr>
      <w:spacing w:before="100" w:beforeAutospacing="1" w:after="100" w:afterAutospacing="1" w:line="240" w:lineRule="auto"/>
      <w:pBdr>
        <w:top w:val="single" w:color="000000" w:sz="8" w:space="0"/>
        <w:left w:val="single" w:color="000000" w:sz="8" w:space="0"/>
      </w:pBdr>
    </w:pPr>
    <w:rPr>
      <w:rFonts w:ascii="Times New Roman" w:hAnsi="Times New Roman"/>
      <w:sz w:val="24"/>
      <w:szCs w:val="24"/>
      <w:lang w:eastAsia="ru-RU"/>
    </w:rPr>
  </w:style>
  <w:style w:type="paragraph" w:styleId="1104" w:customStyle="1">
    <w:name w:val="xl144"/>
    <w:basedOn w:val="724"/>
    <w:uiPriority w:val="99"/>
    <w:pP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4"/>
      <w:szCs w:val="24"/>
      <w:lang w:eastAsia="ru-RU"/>
    </w:rPr>
  </w:style>
  <w:style w:type="paragraph" w:styleId="1105" w:customStyle="1">
    <w:name w:val="xl145"/>
    <w:basedOn w:val="724"/>
    <w:uiPriority w:val="99"/>
    <w:pP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color w:val="ff0000"/>
      <w:sz w:val="24"/>
      <w:szCs w:val="24"/>
      <w:lang w:eastAsia="ru-RU"/>
    </w:rPr>
  </w:style>
  <w:style w:type="paragraph" w:styleId="1106" w:customStyle="1">
    <w:name w:val="xl146"/>
    <w:basedOn w:val="724"/>
    <w:uiPriority w:val="99"/>
    <w:pPr>
      <w:spacing w:before="100" w:beforeAutospacing="1" w:after="100" w:afterAutospacing="1" w:line="240" w:lineRule="auto"/>
      <w:pBdr>
        <w:left w:val="single" w:color="000000" w:sz="8" w:space="0"/>
        <w:right w:val="single" w:color="000000" w:sz="8" w:space="0"/>
      </w:pBdr>
    </w:pPr>
    <w:rPr>
      <w:rFonts w:ascii="Times New Roman" w:hAnsi="Times New Roman"/>
      <w:color w:val="ff0000"/>
      <w:sz w:val="24"/>
      <w:szCs w:val="24"/>
      <w:lang w:eastAsia="ru-RU"/>
    </w:rPr>
  </w:style>
  <w:style w:type="paragraph" w:styleId="1107" w:customStyle="1">
    <w:name w:val="xl147"/>
    <w:basedOn w:val="724"/>
    <w:uiPriority w:val="99"/>
    <w:pP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color w:val="ff0000"/>
      <w:sz w:val="24"/>
      <w:szCs w:val="24"/>
      <w:lang w:eastAsia="ru-RU"/>
    </w:rPr>
  </w:style>
  <w:style w:type="paragraph" w:styleId="1108" w:customStyle="1">
    <w:name w:val="xl148"/>
    <w:basedOn w:val="724"/>
    <w:uiPriority w:val="99"/>
    <w:pPr>
      <w:jc w:val="center"/>
      <w:spacing w:before="100" w:beforeAutospacing="1" w:after="100" w:afterAutospacing="1" w:line="240" w:lineRule="auto"/>
      <w:pBdr>
        <w:top w:val="single" w:color="000000" w:sz="8" w:space="0"/>
        <w:left w:val="single" w:color="000000" w:sz="8" w:space="0"/>
        <w:right w:val="single" w:color="000000" w:sz="8" w:space="0"/>
      </w:pBdr>
    </w:pPr>
    <w:rPr>
      <w:rFonts w:ascii="Times New Roman" w:hAnsi="Times New Roman"/>
      <w:sz w:val="24"/>
      <w:szCs w:val="24"/>
      <w:lang w:eastAsia="ru-RU"/>
    </w:rPr>
  </w:style>
  <w:style w:type="paragraph" w:styleId="1109" w:customStyle="1">
    <w:name w:val="xl149"/>
    <w:basedOn w:val="724"/>
    <w:uiPriority w:val="99"/>
    <w:pPr>
      <w:jc w:val="center"/>
      <w:spacing w:before="100" w:beforeAutospacing="1" w:after="100" w:afterAutospacing="1" w:line="240" w:lineRule="auto"/>
      <w:pBdr>
        <w:left w:val="single" w:color="000000" w:sz="8" w:space="0"/>
        <w:bottom w:val="single" w:color="000000" w:sz="8" w:space="0"/>
        <w:right w:val="single" w:color="000000" w:sz="8" w:space="0"/>
      </w:pBdr>
    </w:pPr>
    <w:rPr>
      <w:rFonts w:ascii="Times New Roman" w:hAnsi="Times New Roman"/>
      <w:sz w:val="24"/>
      <w:szCs w:val="24"/>
      <w:lang w:eastAsia="ru-RU"/>
    </w:rPr>
  </w:style>
  <w:style w:type="paragraph" w:styleId="1110" w:customStyle="1">
    <w:name w:val="xl150"/>
    <w:basedOn w:val="724"/>
    <w:uiPriority w:val="99"/>
    <w:pPr>
      <w:jc w:val="center"/>
      <w:spacing w:before="100" w:beforeAutospacing="1" w:after="100" w:afterAutospacing="1" w:line="240" w:lineRule="auto"/>
      <w:pBdr>
        <w:top w:val="single" w:color="000000" w:sz="8" w:space="0"/>
        <w:left w:val="single" w:color="000000" w:sz="8" w:space="0"/>
      </w:pBdr>
    </w:pPr>
    <w:rPr>
      <w:rFonts w:ascii="Times New Roman" w:hAnsi="Times New Roman"/>
      <w:sz w:val="24"/>
      <w:szCs w:val="24"/>
      <w:lang w:eastAsia="ru-RU"/>
    </w:rPr>
  </w:style>
  <w:style w:type="paragraph" w:styleId="1111" w:customStyle="1">
    <w:name w:val="xl151"/>
    <w:basedOn w:val="724"/>
    <w:uiPriority w:val="99"/>
    <w:pPr>
      <w:jc w:val="center"/>
      <w:spacing w:before="100" w:beforeAutospacing="1" w:after="100" w:afterAutospacing="1" w:line="240" w:lineRule="auto"/>
      <w:pBdr>
        <w:left w:val="single" w:color="000000" w:sz="8" w:space="0"/>
        <w:bottom w:val="single" w:color="000000" w:sz="8" w:space="0"/>
      </w:pBdr>
    </w:pPr>
    <w:rPr>
      <w:rFonts w:ascii="Times New Roman" w:hAnsi="Times New Roman"/>
      <w:sz w:val="24"/>
      <w:szCs w:val="24"/>
      <w:lang w:eastAsia="ru-RU"/>
    </w:rPr>
  </w:style>
  <w:style w:type="paragraph" w:styleId="1112" w:customStyle="1">
    <w:name w:val="xl152"/>
    <w:basedOn w:val="724"/>
    <w:uiPriority w:val="99"/>
    <w:pPr>
      <w:jc w:val="center"/>
      <w:spacing w:before="100" w:beforeAutospacing="1" w:after="100" w:afterAutospacing="1" w:line="240" w:lineRule="auto"/>
      <w:pBdr>
        <w:top w:val="single" w:color="000000" w:sz="8" w:space="0"/>
        <w:left w:val="single" w:color="000000" w:sz="8" w:space="0"/>
        <w:bottom w:val="single" w:color="000000" w:sz="8" w:space="0"/>
      </w:pBdr>
    </w:pPr>
    <w:rPr>
      <w:rFonts w:ascii="Times New Roman" w:hAnsi="Times New Roman"/>
      <w:sz w:val="24"/>
      <w:szCs w:val="24"/>
      <w:lang w:eastAsia="ru-RU"/>
    </w:rPr>
  </w:style>
  <w:style w:type="paragraph" w:styleId="1113" w:customStyle="1">
    <w:name w:val="xl153"/>
    <w:basedOn w:val="724"/>
    <w:uiPriority w:val="99"/>
    <w:pPr>
      <w:jc w:val="center"/>
      <w:spacing w:before="100" w:beforeAutospacing="1" w:after="100" w:afterAutospacing="1" w:line="240" w:lineRule="auto"/>
      <w:pBdr>
        <w:top w:val="single" w:color="000000" w:sz="8" w:space="0"/>
        <w:bottom w:val="single" w:color="000000" w:sz="8" w:space="0"/>
      </w:pBdr>
    </w:pPr>
    <w:rPr>
      <w:rFonts w:ascii="Times New Roman" w:hAnsi="Times New Roman"/>
      <w:sz w:val="24"/>
      <w:szCs w:val="24"/>
      <w:lang w:eastAsia="ru-RU"/>
    </w:rPr>
  </w:style>
  <w:style w:type="paragraph" w:styleId="1114" w:customStyle="1">
    <w:name w:val="xl63"/>
    <w:basedOn w:val="724"/>
    <w:uiPriority w:val="99"/>
    <w:pPr>
      <w:spacing w:before="100" w:beforeAutospacing="1" w:after="100" w:afterAutospacing="1" w:line="240" w:lineRule="auto"/>
    </w:pPr>
    <w:rPr>
      <w:rFonts w:ascii="Times New Roman" w:hAnsi="Times New Roman"/>
      <w:sz w:val="24"/>
      <w:szCs w:val="24"/>
      <w:lang w:eastAsia="ru-RU"/>
    </w:rPr>
  </w:style>
  <w:style w:type="paragraph" w:styleId="1115" w:customStyle="1">
    <w:name w:val="xl64"/>
    <w:basedOn w:val="724"/>
    <w:uiPriority w:val="99"/>
    <w:pPr>
      <w:jc w:val="right"/>
      <w:spacing w:before="100" w:beforeAutospacing="1" w:after="100" w:afterAutospacing="1" w:line="240" w:lineRule="auto"/>
      <w:pBdr>
        <w:top w:val="single" w:color="000000" w:sz="8" w:space="0"/>
        <w:left w:val="single" w:color="000000" w:sz="8" w:space="0"/>
        <w:bottom w:val="single" w:color="000000" w:sz="8" w:space="0"/>
        <w:right w:val="single" w:color="000000" w:sz="8" w:space="0"/>
      </w:pBdr>
    </w:pPr>
    <w:rPr>
      <w:rFonts w:ascii="Times New Roman" w:hAnsi="Times New Roman"/>
      <w:sz w:val="20"/>
      <w:szCs w:val="20"/>
      <w:lang w:eastAsia="ru-RU"/>
    </w:rPr>
  </w:style>
  <w:style w:type="paragraph" w:styleId="1116">
    <w:name w:val="Body Text Indent"/>
    <w:basedOn w:val="724"/>
    <w:pPr>
      <w:ind w:firstLine="709"/>
      <w:jc w:val="both"/>
      <w:spacing w:after="0" w:line="240" w:lineRule="auto"/>
    </w:pPr>
    <w:rPr>
      <w:rFonts w:ascii="Times New Roman" w:hAnsi="Times New Roman"/>
      <w:sz w:val="28"/>
      <w:szCs w:val="28"/>
      <w:lang w:eastAsia="ru-RU"/>
    </w:rPr>
  </w:style>
  <w:style w:type="table" w:styleId="1117" w:customStyle="1">
    <w:name w:val="Сетка таблицы11"/>
    <w:basedOn w:val="735"/>
    <w:next w:val="774"/>
    <w:uiPriority w:val="59"/>
    <w:rPr>
      <w:rFonts w:eastAsia="Calibri" w:cs="Times New Roman"/>
      <w:sz w:val="22"/>
      <w:szCs w:val="22"/>
      <w:lang w:eastAsia="en-US"/>
    </w:rPr>
    <w:tblPr/>
  </w:style>
  <w:style w:type="paragraph" w:styleId="1118" w:customStyle="1">
    <w:name w:val="ConsPlusTitle"/>
    <w:pPr>
      <w:widowControl w:val="off"/>
    </w:pPr>
    <w:rPr>
      <w:rFonts w:ascii="Arial" w:hAnsi="Arial" w:cs="Arial"/>
      <w:b/>
      <w:bCs/>
      <w:lang w:eastAsia="ru-RU"/>
    </w:rPr>
  </w:style>
  <w:style w:type="paragraph" w:styleId="1119" w:customStyle="1">
    <w:name w:val="ConsPlusDocList"/>
    <w:pPr>
      <w:widowControl w:val="off"/>
    </w:pPr>
    <w:rPr>
      <w:sz w:val="22"/>
      <w:szCs w:val="22"/>
      <w:lang w:eastAsia="ru-RU"/>
    </w:rPr>
  </w:style>
  <w:style w:type="paragraph" w:styleId="1120" w:customStyle="1">
    <w:name w:val="ConsPlusTitlePage"/>
    <w:pPr>
      <w:widowControl w:val="off"/>
    </w:pPr>
    <w:rPr>
      <w:rFonts w:ascii="Tahoma" w:hAnsi="Tahoma" w:cs="Tahoma"/>
      <w:szCs w:val="22"/>
      <w:lang w:eastAsia="ru-RU"/>
    </w:rPr>
  </w:style>
  <w:style w:type="paragraph" w:styleId="1121" w:customStyle="1">
    <w:name w:val="ConsPlusJurTerm"/>
    <w:pPr>
      <w:widowControl w:val="off"/>
    </w:pPr>
    <w:rPr>
      <w:rFonts w:ascii="Tahoma" w:hAnsi="Tahoma" w:cs="Tahoma"/>
      <w:sz w:val="26"/>
      <w:szCs w:val="22"/>
      <w:lang w:eastAsia="ru-RU"/>
    </w:rPr>
  </w:style>
  <w:style w:type="paragraph" w:styleId="1122" w:customStyle="1">
    <w:name w:val="ConsPlusTextList"/>
    <w:pPr>
      <w:widowControl w:val="off"/>
    </w:pPr>
    <w:rPr>
      <w:rFonts w:ascii="Arial" w:hAnsi="Arial" w:cs="Arial"/>
      <w:szCs w:val="22"/>
      <w:lang w:eastAsia="ru-RU"/>
    </w:rPr>
  </w:style>
  <w:style w:type="paragraph" w:styleId="1123" w:customStyle="1">
    <w:name w:val="Default"/>
    <w:rPr>
      <w:rFonts w:ascii="Times New Roman" w:hAnsi="Times New Roman" w:cs="Times New Roman"/>
      <w:color w:val="000000"/>
      <w:sz w:val="24"/>
      <w:szCs w:val="24"/>
    </w:rPr>
  </w:style>
  <w:style w:type="character" w:styleId="1124" w:customStyle="1">
    <w:name w:val="docdata"/>
    <w:basedOn w:val="734"/>
  </w:style>
  <w:style w:type="paragraph" w:styleId="1125" w:customStyle="1">
    <w:name w:val="ConsPlusNormal"/>
    <w:pPr>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w:cs="Arial"/>
      <w:sz w:val="16"/>
      <w:lang w:val="en-US"/>
    </w:rPr>
  </w:style>
  <w:style w:type="character" w:styleId="1126">
    <w:name w:val="Placeholder Text"/>
    <w:basedOn w:val="734"/>
    <w:uiPriority w:val="99"/>
    <w:semiHidden/>
    <w:rPr>
      <w:color w:val="80808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hyperlink" Target="https://login.consultant.ru/link/?req=doc&amp;base=LAW&amp;n=396428&amp;dst=100004" TargetMode="External"/><Relationship Id="rId14" Type="http://schemas.openxmlformats.org/officeDocument/2006/relationships/hyperlink" Target="https://login.consultant.ru/link/?req=doc&amp;base=LAW&amp;n=516411&amp;dst=100029" TargetMode="External"/><Relationship Id="rId15" Type="http://schemas.openxmlformats.org/officeDocument/2006/relationships/hyperlink" Target="https://login.consultant.ru/link/?req=doc&amp;base=LAW&amp;n=396428&amp;dst=100004" TargetMode="External"/><Relationship Id="rId16" Type="http://schemas.openxmlformats.org/officeDocument/2006/relationships/hyperlink" Target="https://login.consultant.ru/link/?req=doc&amp;base=LAW&amp;n=396428&amp;dst=100004" TargetMode="External"/><Relationship Id="rId17" Type="http://schemas.openxmlformats.org/officeDocument/2006/relationships/hyperlink" Target="https://login.consultant.ru/link/?req=doc&amp;base=LAW&amp;n=396428&amp;dst=100004"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7D023-A9B7-4797-AD8F-0B1960CAF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Р7-Офис/2024.3.1.523</Application>
  <Company>mineconom</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Олеговна Савельева</dc:creator>
  <cp:revision>70</cp:revision>
  <dcterms:created xsi:type="dcterms:W3CDTF">2025-02-19T10:55:00Z</dcterms:created>
  <dcterms:modified xsi:type="dcterms:W3CDTF">2026-03-18T09:00:40Z</dcterms:modified>
  <cp:version>1048576</cp:version>
</cp:coreProperties>
</file>