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62" w:rsidRDefault="00527A62" w:rsidP="00527A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Постановка задачи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Уравнение 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n-US"/>
            </w:rPr>
            <m:t>div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λgradu</m:t>
              </m:r>
            </m:e>
          </m:d>
          <m:r>
            <w:rPr>
              <w:rFonts w:ascii="Cambria Math" w:hAnsi="Cambria Math" w:cstheme="minorHAnsi"/>
              <w:lang w:val="en-US"/>
            </w:rPr>
            <m:t>+γu=f</m:t>
          </m:r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</w:rPr>
      </w:pPr>
      <w:r>
        <w:rPr>
          <w:rFonts w:cstheme="minorHAnsi"/>
          <w:iCs/>
        </w:rPr>
        <w:t xml:space="preserve">Заданное в области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>
        <w:rPr>
          <w:rFonts w:eastAsiaTheme="minorEastAsia" w:cstheme="minorHAnsi"/>
          <w:iCs/>
        </w:rPr>
        <w:t xml:space="preserve"> с границей </w:t>
      </w:r>
      <m:oMath>
        <m:r>
          <w:rPr>
            <w:rFonts w:ascii="Cambria Math" w:eastAsiaTheme="minorEastAsia" w:hAnsi="Cambria Math" w:cstheme="minorHAnsi"/>
          </w:rPr>
          <m:t>S=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  <w:iCs/>
        </w:rPr>
        <w:t xml:space="preserve"> и краевыми условиями 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g</m:t>
              </m:r>
            </m:sub>
          </m:sSub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US"/>
            </w:rPr>
            <m:t>=θ</m:t>
          </m:r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US"/>
            </w:rPr>
            <m:t>+β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527A62" w:rsidRDefault="00527A62" w:rsidP="00527A62">
      <w:pPr>
        <w:pStyle w:val="ListParagraph"/>
        <w:ind w:left="792"/>
        <w:rPr>
          <w:rFonts w:cstheme="minorHAnsi"/>
          <w:iCs/>
        </w:rPr>
      </w:pPr>
      <w:r>
        <w:rPr>
          <w:rFonts w:cstheme="minorHAnsi"/>
          <w:iCs/>
        </w:rPr>
        <w:t xml:space="preserve">Вариант: МКЭ для двумерной краевой задачи для эллиптического уравнения в декартовой системе координат. Базисные функции квадратичные на треугольниках. Краевые условия всех типов. Коэффициент диффузии </w:t>
      </w:r>
      <m:oMath>
        <m:r>
          <w:rPr>
            <w:rFonts w:ascii="Cambria Math" w:hAnsi="Cambria Math" w:cstheme="minorHAnsi"/>
          </w:rPr>
          <m:t>λ</m:t>
        </m:r>
      </m:oMath>
      <w:r>
        <w:rPr>
          <w:rFonts w:eastAsiaTheme="minorEastAsia" w:cstheme="minorHAnsi"/>
          <w:iCs/>
        </w:rPr>
        <w:t xml:space="preserve"> разложить по 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cstheme="minorHAnsi"/>
          <w:iCs/>
        </w:rPr>
      </w:pPr>
      <w:r>
        <w:rPr>
          <w:rFonts w:cstheme="minorHAnsi"/>
          <w:iCs/>
        </w:rPr>
        <w:t>Вариационная постановка</w:t>
      </w:r>
    </w:p>
    <w:p w:rsidR="00527A62" w:rsidRDefault="00527A62" w:rsidP="00527A62">
      <w:pPr>
        <w:pStyle w:val="ListParagraph"/>
        <w:ind w:left="792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Будем называть пространством Hm- множество функций</w:t>
      </w:r>
      <w:r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v</m:t>
        </m:r>
      </m:oMath>
      <w:r>
        <w:rPr>
          <w:rFonts w:cstheme="minorHAnsi"/>
          <w:shd w:val="clear" w:color="auto" w:fill="FFFFFF"/>
        </w:rPr>
        <w:t xml:space="preserve">, которые вместе со своими производными до m-го порядка включительно суммируемы с квадратом на </w:t>
      </w:r>
      <m:oMath>
        <m:r>
          <w:rPr>
            <w:rFonts w:ascii="Cambria Math" w:hAnsi="Cambria Math" w:cstheme="minorHAnsi"/>
            <w:shd w:val="clear" w:color="auto" w:fill="FFFFFF"/>
          </w:rPr>
          <m:t>Ω</m:t>
        </m:r>
      </m:oMath>
      <w:r>
        <w:rPr>
          <w:rFonts w:cstheme="minorHAnsi"/>
          <w:shd w:val="clear" w:color="auto" w:fill="FFFFFF"/>
        </w:rPr>
        <w:t>. Потребуем, чтобы невязка</w:t>
      </w:r>
      <w:r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R(u) =-div(λgradu) +γu-f</m:t>
        </m:r>
      </m:oMath>
      <w:r>
        <w:rPr>
          <w:rFonts w:eastAsiaTheme="minorEastAsia"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дифференциального уравнения была ортогональна (в смысле скалярного произведения пространства</w:t>
      </w:r>
      <w:r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L2(Ω)≡</m:t>
        </m:r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0</m:t>
            </m:r>
          </m:sub>
        </m:sSub>
      </m:oMath>
      <w:r>
        <w:rPr>
          <w:rFonts w:cstheme="minorHAnsi"/>
          <w:shd w:val="clear" w:color="auto" w:fill="FFFFFF"/>
        </w:rPr>
        <w:t>) некоторому пространству</w:t>
      </w:r>
      <w:r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Φ</m:t>
        </m:r>
      </m:oMath>
      <w:r>
        <w:rPr>
          <w:rFonts w:cstheme="minorHAnsi"/>
          <w:shd w:val="clear" w:color="auto" w:fill="FFFFFF"/>
        </w:rPr>
        <w:t xml:space="preserve"> функций </w:t>
      </w:r>
      <m:oMath>
        <m:r>
          <w:rPr>
            <w:rFonts w:ascii="Cambria Math" w:hAnsi="Cambria Math" w:cstheme="minorHAnsi"/>
            <w:shd w:val="clear" w:color="auto" w:fill="FFFFFF"/>
          </w:rPr>
          <m:t>υ</m:t>
        </m:r>
      </m:oMath>
      <w:r>
        <w:rPr>
          <w:rFonts w:cstheme="minorHAnsi"/>
          <w:shd w:val="clear" w:color="auto" w:fill="FFFFFF"/>
        </w:rPr>
        <w:t>, которое называется пространством пробных функций, т.е.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λgradu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+γu-f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527A62" w:rsidRDefault="00527A62" w:rsidP="00527A62">
      <w:pPr>
        <w:pStyle w:val="ListParagraph"/>
        <w:ind w:left="792"/>
        <w:rPr>
          <w:rFonts w:cstheme="minorHAnsi"/>
        </w:rPr>
      </w:pPr>
      <w:r>
        <w:rPr>
          <w:rFonts w:cstheme="minorHAnsi"/>
        </w:rPr>
        <w:t xml:space="preserve">Применив формулу Грина к 1 слагаемому в интеграле, получим 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γuvd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>Воспользовавшись краевыми условиями, получим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θvdS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-β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γuvd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βuvdS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γuvd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/>
          <w:iCs/>
        </w:rPr>
      </w:pP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Чтобы избавиться от интеграла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theme="minorHAnsi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∂n</m:t>
                </m:r>
              </m:den>
            </m:f>
            <m:r>
              <w:rPr>
                <w:rFonts w:ascii="Cambria Math" w:hAnsi="Cambria Math" w:cstheme="minorHAnsi"/>
                <w:lang w:val="en-US"/>
              </w:rPr>
              <m:t>vdS</m:t>
            </m:r>
          </m:e>
        </m:nary>
      </m:oMath>
      <w:r>
        <w:rPr>
          <w:rFonts w:eastAsiaTheme="minorEastAsia" w:cstheme="minorHAnsi"/>
          <w:iCs/>
        </w:rPr>
        <w:t xml:space="preserve"> Выберем в качестве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  <w:iCs/>
        </w:rPr>
        <w:t xml:space="preserve"> пространство пробных функций равных 0 на 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  <w:iCs/>
        </w:rPr>
        <w:t xml:space="preserve"> , а чтобы учесть краевые условия первого рода будем искать решение среди функций, удовлетворяющих этому условию.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Таким образом получим </w:t>
      </w:r>
    </w:p>
    <w:p w:rsidR="00527A62" w:rsidRDefault="00527A62" w:rsidP="00527A62">
      <w:pPr>
        <w:rPr>
          <w:rFonts w:eastAsiaTheme="minorEastAsia" w:cstheme="minorHAnsi"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γu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</m:oMath>
      </m:oMathPara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Конечномерная дискретизация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построении конечноэлементной аппроксимации мы будем искать проекцию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искомой функции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на конечномерное пространство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натянутое на кусочно-полиномиальные финитные базисные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. В качестве пространства пробных функций возьмем то же самое подпространство (только функции на 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будут равны 0). Так как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принадлежит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его можно представить в виде линейной комбинации базисных функций этого пространства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Таким образом, взяв в качестве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>
        <w:rPr>
          <w:rFonts w:eastAsiaTheme="minorEastAsia" w:cstheme="minorHAnsi"/>
        </w:rPr>
        <w:t xml:space="preserve"> получим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  <m:r>
                <w:rPr>
                  <w:rFonts w:ascii="Cambria Math" w:eastAsiaTheme="minorEastAsia" w:hAnsi="Cambria Math" w:cstheme="minorHAnsi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λgrad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grad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Ω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1,n</m:t>
              </m:r>
            </m:e>
          </m:acc>
        </m:oMath>
      </m:oMathPara>
    </w:p>
    <w:p w:rsidR="00527A62" w:rsidRDefault="00527A62" w:rsidP="00527A62">
      <w:pPr>
        <w:pStyle w:val="ListParagraph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Получим СЛАУ относительно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</w:p>
    <w:p w:rsidR="00527A62" w:rsidRDefault="00527A62" w:rsidP="00527A62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Базисные функции и </w:t>
      </w:r>
      <m:oMath>
        <m:r>
          <m:rPr>
            <m:scr m:val="script"/>
          </m:rPr>
          <w:rPr>
            <w:rFonts w:ascii="Cambria Math" w:hAnsi="Cambria Math" w:cstheme="minorHAnsi"/>
          </w:rPr>
          <m:t>L</m:t>
        </m:r>
      </m:oMath>
      <w:r>
        <w:rPr>
          <w:rFonts w:eastAsiaTheme="minorEastAsia" w:cstheme="minorHAnsi"/>
          <w:iCs/>
        </w:rPr>
        <w:t xml:space="preserve"> - координаты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Мы разбиваем расчетную область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 xml:space="preserve"> на конечные элементы треугольного вида и на каждом элементе вводим 3 линейных базисных функций.</w:t>
      </w:r>
    </w:p>
    <w:p w:rsidR="00527A62" w:rsidRDefault="00527A62" w:rsidP="00527A62">
      <w:pPr>
        <w:pStyle w:val="ListParagraph"/>
        <w:ind w:left="792"/>
        <w:rPr>
          <w:rFonts w:cstheme="minorHAnsi"/>
          <w:i/>
        </w:rPr>
      </w:pPr>
      <w:r>
        <w:rPr>
          <w:noProof/>
          <w:lang w:val="en-US"/>
        </w:rPr>
        <w:drawing>
          <wp:inline distT="0" distB="0" distL="0" distR="0">
            <wp:extent cx="5351780" cy="42849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cstheme="minorHAnsi"/>
          <w:i/>
        </w:rPr>
        <w:lastRenderedPageBreak/>
        <w:tab/>
      </w:r>
      <w:r>
        <w:rPr>
          <w:rFonts w:cstheme="minorHAnsi"/>
          <w:iCs/>
        </w:rPr>
        <w:t xml:space="preserve">Базисные функции будем выражать через </w:t>
      </w:r>
      <m:oMath>
        <m:r>
          <m:rPr>
            <m:scr m:val="script"/>
          </m:rPr>
          <w:rPr>
            <w:rFonts w:ascii="Cambria Math" w:hAnsi="Cambria Math" w:cstheme="minorHAnsi"/>
          </w:rPr>
          <m:t>L</m:t>
        </m:r>
      </m:oMath>
      <w:r>
        <w:rPr>
          <w:rFonts w:eastAsiaTheme="minorEastAsia" w:cstheme="minorHAnsi"/>
          <w:iCs/>
        </w:rPr>
        <w:t xml:space="preserve"> - координаты</w:t>
      </w:r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Введем на треугольнике с вершинами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  <w:r>
        <w:rPr>
          <w:rFonts w:eastAsiaTheme="minorEastAsia" w:cstheme="minorHAnsi"/>
          <w:iCs/>
        </w:rPr>
        <w:t xml:space="preserve"> три линейные функции каждая из которых равна 1 в своей вершине и 0 в двух других</w:t>
      </w:r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  <w:iCs/>
        </w:rPr>
        <w:t xml:space="preserve"> линейная функция </w:t>
      </w:r>
      <w:r>
        <w:rPr>
          <w:rFonts w:eastAsiaTheme="minorEastAsia" w:cstheme="minorHAnsi"/>
          <w:iCs/>
          <w:lang w:val="en-US"/>
        </w:rPr>
        <w:t>r</w:t>
      </w:r>
      <w:r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  <w:lang w:val="en-US"/>
        </w:rPr>
        <w:t>z</w:t>
      </w:r>
      <w:r>
        <w:rPr>
          <w:rFonts w:eastAsiaTheme="minorEastAsia" w:cstheme="minorHAnsi"/>
          <w:iCs/>
        </w:rPr>
        <w:t xml:space="preserve"> для нее справедливо следующее представление </w:t>
      </w:r>
    </w:p>
    <w:p w:rsidR="00527A62" w:rsidRDefault="00527A62" w:rsidP="00527A62">
      <w:pPr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x+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 , </m:t>
          </m:r>
          <m:r>
            <w:rPr>
              <w:rFonts w:ascii="Cambria Math" w:eastAsiaTheme="minorEastAsia" w:hAnsi="Cambria Math" w:cstheme="minorHAnsi"/>
              <w:lang w:val="en-US"/>
            </w:rPr>
            <m:t>i</m:t>
          </m:r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1,3</m:t>
              </m:r>
            </m:e>
          </m:acc>
        </m:oMath>
      </m:oMathPara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>Тогда справедливо следующее соотношение</w:t>
      </w:r>
    </w:p>
    <w:p w:rsidR="00527A62" w:rsidRDefault="00527A62" w:rsidP="00527A62">
      <w:pPr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Из этого соотношения очевидно, что чтобы найти коэффициенты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bSup>
      </m:oMath>
      <w:r>
        <w:rPr>
          <w:rFonts w:eastAsiaTheme="minorEastAsia" w:cstheme="minorHAnsi"/>
        </w:rPr>
        <w:t xml:space="preserve"> нужно обратить матрицу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Теперь выпишем базисные функции выраженные через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координаты</w:t>
      </w:r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4L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</m:oMath>
      </m:oMathPara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4L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</m:oMath>
      </m:oMathPara>
    </w:p>
    <w:p w:rsidR="00527A62" w:rsidRDefault="00527A62" w:rsidP="00527A6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:rsidR="00527A62" w:rsidRDefault="00527A62" w:rsidP="00527A62">
      <w:pPr>
        <w:rPr>
          <w:rFonts w:eastAsiaTheme="minorEastAsia" w:cstheme="minorHAnsi"/>
        </w:rPr>
      </w:pPr>
    </w:p>
    <w:p w:rsidR="00527A62" w:rsidRDefault="00527A62" w:rsidP="00527A62">
      <w:pPr>
        <w:pStyle w:val="ListParagraph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>Локальные матрицы и вектора</w:t>
      </w:r>
    </w:p>
    <w:p w:rsidR="00527A62" w:rsidRDefault="00527A62" w:rsidP="00527A62">
      <w:pPr>
        <w:rPr>
          <w:rFonts w:cstheme="minorHAnsi"/>
        </w:rPr>
      </w:pPr>
      <w:r>
        <w:rPr>
          <w:rFonts w:cstheme="minorHAnsi"/>
        </w:rPr>
        <w:t xml:space="preserve">Так как область разбита по элементам, то объемные интегралы в вариационной постановке можно считать, как сумму от интегралов по элементам. Базисные функции финитные поэтому на каждом элементе интегралы с произведением базисных функций будут ненулевыми только для тех функций, которые ненулевые на данном элементе (которых 6). Таким образом глобальная матрица и вектор правой части может быть сгенерирован из локальных матриц и векторов каждого конечного элемента. </w:t>
      </w:r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Для вычисления интегралов по треугольнику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>
        <w:rPr>
          <w:rFonts w:eastAsiaTheme="minorEastAsia" w:cstheme="minorHAnsi"/>
          <w:iCs/>
        </w:rPr>
        <w:t xml:space="preserve"> от произведения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  <w:iCs/>
        </w:rPr>
        <w:t xml:space="preserve"> в некоторой степени использовалось следующее соотношение </w:t>
      </w:r>
    </w:p>
    <w:p w:rsidR="00527A62" w:rsidRDefault="00527A62" w:rsidP="00527A62">
      <w:pPr>
        <w:rPr>
          <w:rFonts w:eastAsiaTheme="minorEastAsia" w:cstheme="minorHAns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 xml:space="preserve"> , где </m:t>
          </m:r>
          <m:r>
            <w:rPr>
              <w:rFonts w:ascii="Cambria Math" w:eastAsiaTheme="minorEastAsia" w:hAnsi="Cambria Math" w:cstheme="minorHAnsi"/>
              <w:lang w:val="en-US"/>
            </w:rPr>
            <m:t>D=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Для вычисления матрицы масс мы усредняем значение </w:t>
      </w:r>
      <m:oMath>
        <m:r>
          <w:rPr>
            <w:rFonts w:ascii="Cambria Math" w:eastAsiaTheme="minorEastAsia" w:hAnsi="Cambria Math" w:cstheme="minorHAnsi"/>
          </w:rPr>
          <m:t>γ</m:t>
        </m:r>
      </m:oMath>
      <w:r>
        <w:rPr>
          <w:rFonts w:eastAsiaTheme="minorEastAsia" w:cstheme="minorHAnsi"/>
          <w:iCs/>
        </w:rPr>
        <w:t xml:space="preserve"> на элементе и считаем интеграл по соотношению с факториалами.</w:t>
      </w:r>
    </w:p>
    <w:p w:rsidR="00527A62" w:rsidRDefault="00527A62" w:rsidP="00527A62">
      <w:pPr>
        <w:rPr>
          <w:rFonts w:eastAsiaTheme="minorEastAsia" w:cstheme="minorHAnsi"/>
          <w:i/>
          <w:iCs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</m:acc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360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>Локальная матрица масс считается следующим образом:</w:t>
      </w:r>
    </w:p>
    <w:p w:rsidR="00527A62" w:rsidRDefault="00527A62" w:rsidP="00527A62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dy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 заменив </w:t>
      </w:r>
      <m:oMath>
        <m:r>
          <w:rPr>
            <w:rFonts w:ascii="Cambria Math" w:eastAsiaTheme="minorEastAsia" w:hAnsi="Cambria Math" w:cstheme="minorHAnsi"/>
          </w:rPr>
          <m:t xml:space="preserve">λ </m:t>
        </m:r>
      </m:oMath>
      <w:r>
        <w:rPr>
          <w:rFonts w:eastAsiaTheme="minorEastAsia" w:cstheme="minorHAnsi"/>
        </w:rPr>
        <w:t>линейным интерполянтом получим</w:t>
      </w:r>
    </w:p>
    <w:p w:rsidR="00527A62" w:rsidRDefault="00527A62" w:rsidP="00527A62">
      <w:pPr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Ω</m:t>
                  </m:r>
                </m:e>
              </m:nary>
            </m:e>
          </m:nary>
        </m:oMath>
      </m:oMathPara>
    </w:p>
    <w:p w:rsidR="00527A62" w:rsidRDefault="00527A62" w:rsidP="00527A62">
      <w:p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где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>
        <w:rPr>
          <w:rFonts w:eastAsiaTheme="minorEastAsia" w:cstheme="minorHAnsi"/>
          <w:iCs/>
        </w:rPr>
        <w:t xml:space="preserve"> определяются из соотношения</w:t>
      </w:r>
    </w:p>
    <w:p w:rsidR="00527A62" w:rsidRDefault="00527A62" w:rsidP="00527A62">
      <w:pPr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527A62" w:rsidRDefault="00527A62" w:rsidP="00527A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Локальный вектор правой части вычисляется следующим образом: </w:t>
      </w: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</w:rPr>
        <w:t xml:space="preserve"> заменяется своим квадратичным интерполянтом и интегрируется получается выражение похожее на умножение локальной матрицы масс на вектор значений </w:t>
      </w: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</w:rPr>
        <w:t xml:space="preserve"> в точках</w:t>
      </w:r>
    </w:p>
    <w:p w:rsidR="00527A62" w:rsidRDefault="00527A62" w:rsidP="00527A62">
      <w:pPr>
        <w:rPr>
          <w:rFonts w:eastAsiaTheme="minorEastAsia" w:cstheme="minorHAnsi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360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527A62" w:rsidRDefault="00527A62" w:rsidP="00527A62">
      <w:pPr>
        <w:rPr>
          <w:rFonts w:eastAsiaTheme="minorEastAsia" w:cstheme="minorHAnsi"/>
        </w:rPr>
      </w:pPr>
    </w:p>
    <w:p w:rsidR="00527A62" w:rsidRDefault="00527A62" w:rsidP="00527A62">
      <w:pPr>
        <w:pStyle w:val="ListParagraph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Учет краевых условий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Краевые условия 2 рода учитываются следующим образом: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На ребре базисные функции будут совпадать с квадратичными одномерными лагранжевыми базисными функциями, тогда разложив по квадратичным базисным функциям </w:t>
      </w:r>
      <m:oMath>
        <m:r>
          <w:rPr>
            <w:rFonts w:ascii="Cambria Math" w:eastAsiaTheme="minorEastAsia" w:hAnsi="Cambria Math" w:cstheme="minorHAnsi"/>
          </w:rPr>
          <m:t>θ</m:t>
        </m:r>
      </m:oMath>
      <w:r>
        <w:rPr>
          <w:rFonts w:eastAsiaTheme="minorEastAsia" w:cstheme="minorHAnsi"/>
          <w:iCs/>
        </w:rPr>
        <w:t xml:space="preserve"> получим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S2i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Аналогично с локальным вектором и матрицей третьего краевого условия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S3i</m:t>
              </m:r>
            </m:sub>
          </m:sSub>
          <m:r>
            <w:rPr>
              <w:rFonts w:ascii="Cambria Math" w:eastAsiaTheme="minorEastAsia" w:hAnsi="Cambria Math" w:cstheme="minorHAnsi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  <m:r>
            <w:rPr>
              <w:rFonts w:ascii="Cambria Math" w:eastAsiaTheme="minorEastAsia" w:hAnsi="Cambria Math" w:cstheme="minorHAnsi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βk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S3ij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Первые краевые условия учитываются следующим образом: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Строка, соответствующая узлу, к которому нужно применить первое краевое условие заполняется нулями, на диагонали ставится единица, а в правой части значение, которое нужно задать в этом узле. Чтобы не нарушалась симметричность матрицы так же зануляется и соответствующий столбец, но, чтобы СЛАУ не изменилась от каждой компоненты правой части отнимается зануленный элемент, умноженный на необходимое значение в узле. Таким образом при решении СЛАУ веса у функций, связанных с узлами, находящимися на 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  <w:iCs/>
        </w:rPr>
        <w:t xml:space="preserve"> будут удовлетворять первому краевому условию.</w:t>
      </w:r>
    </w:p>
    <w:p w:rsidR="00527A62" w:rsidRDefault="00527A62" w:rsidP="00527A62">
      <w:pPr>
        <w:pStyle w:val="ListParagraph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Решение СЛАУ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СЛАУ решается с помощью ЛОСа с </w:t>
      </w:r>
      <w:r>
        <w:rPr>
          <w:rFonts w:eastAsiaTheme="minorEastAsia" w:cstheme="minorHAnsi"/>
          <w:iCs/>
          <w:lang w:val="en-US"/>
        </w:rPr>
        <w:t>LU</w:t>
      </w:r>
      <w:r>
        <w:rPr>
          <w:rFonts w:eastAsiaTheme="minorEastAsia" w:cstheme="minorHAnsi"/>
          <w:iCs/>
        </w:rPr>
        <w:t xml:space="preserve"> предобуславливанием .</w:t>
      </w:r>
    </w:p>
    <w:p w:rsidR="00527A62" w:rsidRDefault="00527A62" w:rsidP="00527A62">
      <w:pPr>
        <w:pStyle w:val="ListParagraph"/>
        <w:numPr>
          <w:ilvl w:val="0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Тестирование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Тесты будут проводиться на этой сетке: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noProof/>
          <w:lang w:val="en-US"/>
        </w:rPr>
        <w:drawing>
          <wp:inline distT="0" distB="0" distL="0" distR="0">
            <wp:extent cx="5934710" cy="33794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Чтобы оценивать точность будем смотреть относительную погрешность вектора полученного вектора весов </w:t>
      </w:r>
      <w:r>
        <w:rPr>
          <w:rFonts w:eastAsiaTheme="minorEastAsia" w:cstheme="minorHAnsi"/>
          <w:iCs/>
          <w:lang w:val="en-US"/>
        </w:rPr>
        <w:t>q</w:t>
      </w:r>
      <w:r>
        <w:rPr>
          <w:rFonts w:eastAsiaTheme="minorEastAsia" w:cstheme="minorHAnsi"/>
          <w:iCs/>
        </w:rPr>
        <w:t xml:space="preserve"> относительно истинного значения.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 1</w:t>
      </w:r>
    </w:p>
    <w:p w:rsidR="00527A62" w:rsidRDefault="00527A62" w:rsidP="00527A62">
      <w:pPr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lastRenderedPageBreak/>
        <w:t>u = x</w:t>
      </w:r>
    </w:p>
    <w:p w:rsidR="00527A62" w:rsidRDefault="00527A62" w:rsidP="00527A62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>
        <w:rPr>
          <w:rFonts w:eastAsiaTheme="minorEastAsia" w:cstheme="minorHAnsi"/>
          <w:iCs/>
          <w:lang w:val="en-US"/>
        </w:rPr>
        <w:t xml:space="preserve"> = 1</w:t>
      </w:r>
    </w:p>
    <w:p w:rsidR="00527A62" w:rsidRDefault="00527A62" w:rsidP="00527A62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>
        <w:rPr>
          <w:rFonts w:eastAsiaTheme="minorEastAsia" w:cstheme="minorHAnsi"/>
          <w:iCs/>
          <w:lang w:val="en-US"/>
        </w:rPr>
        <w:t xml:space="preserve"> = 0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0</m:t>
          </m:r>
        </m:oMath>
      </m:oMathPara>
    </w:p>
    <w:p w:rsidR="00527A62" w:rsidRDefault="00527A62" w:rsidP="00527A62">
      <w:pPr>
        <w:pStyle w:val="ListParagraph"/>
        <w:ind w:left="360" w:firstLine="34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на боковых ребрах и вторые на верхнем и нижнем</w:t>
      </w:r>
    </w:p>
    <w:p w:rsidR="00527A62" w:rsidRDefault="00527A62" w:rsidP="00527A62">
      <w:pPr>
        <w:pStyle w:val="ListParagraph"/>
        <w:ind w:left="360" w:firstLine="34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  0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 2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>u = x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>
        <w:rPr>
          <w:rFonts w:eastAsiaTheme="minorEastAsia" w:cstheme="minorHAnsi"/>
          <w:iCs/>
          <w:lang w:val="en-US"/>
        </w:rPr>
        <w:t xml:space="preserve"> = 1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>
        <w:rPr>
          <w:rFonts w:eastAsiaTheme="minorEastAsia" w:cstheme="minorHAnsi"/>
          <w:iCs/>
          <w:lang w:val="en-US"/>
        </w:rPr>
        <w:t xml:space="preserve"> = 0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0</m:t>
          </m:r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вторые краевые на левом ребре и третье краевое на правом и вторые на верхнем и нижнем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  9.4372E-15</w:t>
      </w:r>
    </w:p>
    <w:p w:rsidR="00527A62" w:rsidRDefault="00527A62" w:rsidP="00527A62">
      <w:pPr>
        <w:pStyle w:val="ListParagraph"/>
        <w:ind w:left="792"/>
        <w:rPr>
          <w:rFonts w:eastAsiaTheme="minorEastAsia" w:cstheme="minorHAnsi"/>
          <w:iCs/>
        </w:rPr>
      </w:pP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 3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 xml:space="preserve">u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>
        <w:rPr>
          <w:rFonts w:eastAsiaTheme="minorEastAsia" w:cstheme="minorHAnsi"/>
          <w:iCs/>
          <w:lang w:val="en-US"/>
        </w:rPr>
        <w:t xml:space="preserve"> = 1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>
        <w:rPr>
          <w:rFonts w:eastAsiaTheme="minorEastAsia" w:cstheme="minorHAnsi"/>
          <w:iCs/>
          <w:lang w:val="en-US"/>
        </w:rPr>
        <w:t xml:space="preserve"> = 1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-2+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вторые краевые на левом ребре и третье краевое на правом и вторые на верхнем и нижнем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  6.88556E-15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 4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 xml:space="preserve">u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λ=x</m:t>
        </m:r>
      </m:oMath>
      <w:r>
        <w:rPr>
          <w:rFonts w:eastAsiaTheme="minorEastAsia" w:cstheme="minorHAnsi"/>
          <w:iCs/>
          <w:lang w:val="en-US"/>
        </w:rPr>
        <w:t xml:space="preserve"> 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>
        <w:rPr>
          <w:rFonts w:eastAsiaTheme="minorEastAsia" w:cstheme="minorHAnsi"/>
          <w:iCs/>
          <w:lang w:val="en-US"/>
        </w:rPr>
        <w:t xml:space="preserve"> = 1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-r</m:t>
          </m:r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на боковых ребрах и вторые на верхнем и нижнем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  7.16825E-15</w:t>
      </w:r>
    </w:p>
    <w:p w:rsidR="00527A62" w:rsidRDefault="00527A62" w:rsidP="00527A62">
      <w:pPr>
        <w:pStyle w:val="ListParagraph"/>
        <w:numPr>
          <w:ilvl w:val="1"/>
          <w:numId w:val="2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 на порядок сходимости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Для теста на сходимость понадобится вложенная сетка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noProof/>
          <w:lang w:val="en-US"/>
        </w:rPr>
        <w:lastRenderedPageBreak/>
        <w:drawing>
          <wp:inline distT="0" distB="0" distL="0" distR="0">
            <wp:extent cx="5898515" cy="34601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Будем смотреть на значения полученной функции в серединах элементов вложенной сетки и относительную погрешность.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  <w:lang w:val="en-US"/>
        </w:rPr>
        <w:t>u</w:t>
      </w:r>
      <w:r>
        <w:rPr>
          <w:rFonts w:eastAsiaTheme="minorEastAsia" w:cstheme="minorHAnsi"/>
          <w:iCs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  <m:r>
          <w:rPr>
            <w:rFonts w:ascii="Cambria Math" w:eastAsiaTheme="minorEastAsia" w:hAnsi="Cambria Math" w:cstheme="minorHAnsi"/>
          </w:rPr>
          <m:t>=1</m:t>
        </m:r>
      </m:oMath>
      <w:r>
        <w:rPr>
          <w:rFonts w:eastAsiaTheme="minorEastAsia" w:cstheme="minorHAnsi"/>
          <w:iCs/>
        </w:rPr>
        <w:t xml:space="preserve"> 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γ</m:t>
        </m:r>
      </m:oMath>
      <w:r>
        <w:rPr>
          <w:rFonts w:eastAsiaTheme="minorEastAsia" w:cstheme="minorHAnsi"/>
          <w:iCs/>
        </w:rPr>
        <w:t xml:space="preserve"> = </w:t>
      </w:r>
      <w:r>
        <w:rPr>
          <w:rFonts w:eastAsiaTheme="minorEastAsia" w:cstheme="minorHAnsi"/>
          <w:iCs/>
          <w:lang w:val="en-US"/>
        </w:rPr>
        <w:t>0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-6x</m:t>
          </m:r>
        </m:oMath>
      </m:oMathPara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на боковых ребрах и вторые на верхнем и нижнем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на перовой сетке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</w:t>
      </w:r>
      <w:r>
        <w:t xml:space="preserve"> </w:t>
      </w:r>
      <w:r>
        <w:rPr>
          <w:rFonts w:eastAsiaTheme="minorEastAsia" w:cstheme="minorHAnsi"/>
          <w:iCs/>
        </w:rPr>
        <w:t>0.002625475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Относительная погрешность на вложенной сетке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||u-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 w:cstheme="minorHAnsi"/>
              </w:rPr>
              <m:t>||</m:t>
            </m:r>
          </m:num>
          <m:den>
            <m:r>
              <w:rPr>
                <w:rFonts w:ascii="Cambria Math" w:eastAsiaTheme="minorEastAsia" w:hAnsi="Cambria Math" w:cstheme="minorHAnsi"/>
              </w:rPr>
              <m:t>|u|</m:t>
            </m:r>
          </m:den>
        </m:f>
      </m:oMath>
      <w:r>
        <w:rPr>
          <w:rFonts w:eastAsiaTheme="minorEastAsia" w:cstheme="minorHAnsi"/>
          <w:iCs/>
        </w:rPr>
        <w:t xml:space="preserve"> =</w:t>
      </w:r>
      <w:r>
        <w:t xml:space="preserve"> </w:t>
      </w:r>
      <w:r>
        <w:rPr>
          <w:rFonts w:eastAsiaTheme="minorEastAsia" w:cstheme="minorHAnsi"/>
          <w:iCs/>
        </w:rPr>
        <w:t>0.000389992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Отношение этих погрешностей =6.73</w:t>
      </w:r>
      <m:oMath>
        <m:r>
          <w:rPr>
            <w:rFonts w:ascii="Cambria Math" w:eastAsiaTheme="minorEastAsia" w:hAnsi="Cambria Math" w:cstheme="minorHAnsi"/>
          </w:rPr>
          <m:t>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  <w:iCs/>
        </w:rPr>
        <w:t xml:space="preserve"> </w:t>
      </w:r>
    </w:p>
    <w:p w:rsidR="00527A62" w:rsidRDefault="00527A62" w:rsidP="00527A62">
      <w:pPr>
        <w:pStyle w:val="ListParagraph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Порядок сходимости совпадает с теоретическим третьим</w:t>
      </w:r>
    </w:p>
    <w:p w:rsidR="00527A62" w:rsidRDefault="00527A62" w:rsidP="00527A62">
      <w:pPr>
        <w:rPr>
          <w:rFonts w:cstheme="minorHAnsi"/>
          <w:i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38DD" w:rsidRDefault="005C38DD">
      <w:bookmarkStart w:id="0" w:name="_GoBack"/>
      <w:bookmarkEnd w:id="0"/>
    </w:p>
    <w:sectPr w:rsidR="005C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4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18"/>
    <w:rsid w:val="00527A62"/>
    <w:rsid w:val="005C38DD"/>
    <w:rsid w:val="00E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62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52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A62"/>
    <w:rPr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52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A62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62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27A62"/>
    <w:pPr>
      <w:ind w:left="720"/>
      <w:contextualSpacing/>
    </w:pPr>
  </w:style>
  <w:style w:type="character" w:customStyle="1" w:styleId="1">
    <w:name w:val="Стиль1 Знак"/>
    <w:basedOn w:val="DefaultParagraphFont"/>
    <w:link w:val="10"/>
    <w:locked/>
    <w:rsid w:val="00527A62"/>
    <w:rPr>
      <w:rFonts w:ascii="Calibri" w:eastAsia="Calibri" w:hAnsi="Calibri" w:cs="Times New Roman"/>
      <w:smallCaps/>
      <w:sz w:val="32"/>
      <w:szCs w:val="28"/>
    </w:rPr>
  </w:style>
  <w:style w:type="paragraph" w:customStyle="1" w:styleId="10">
    <w:name w:val="Стиль1"/>
    <w:basedOn w:val="Normal"/>
    <w:link w:val="1"/>
    <w:qFormat/>
    <w:rsid w:val="00527A6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  <w:lang w:val="en-US"/>
    </w:rPr>
  </w:style>
  <w:style w:type="paragraph" w:customStyle="1" w:styleId="a">
    <w:name w:val="Министерство"/>
    <w:basedOn w:val="Heading1"/>
    <w:rsid w:val="00527A62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527A62"/>
    <w:rPr>
      <w:color w:val="808080"/>
    </w:rPr>
  </w:style>
  <w:style w:type="table" w:styleId="TableGrid">
    <w:name w:val="Table Grid"/>
    <w:basedOn w:val="TableNormal"/>
    <w:uiPriority w:val="39"/>
    <w:rsid w:val="00527A6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62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52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A62"/>
    <w:rPr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527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A62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62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27A62"/>
    <w:pPr>
      <w:ind w:left="720"/>
      <w:contextualSpacing/>
    </w:pPr>
  </w:style>
  <w:style w:type="character" w:customStyle="1" w:styleId="1">
    <w:name w:val="Стиль1 Знак"/>
    <w:basedOn w:val="DefaultParagraphFont"/>
    <w:link w:val="10"/>
    <w:locked/>
    <w:rsid w:val="00527A62"/>
    <w:rPr>
      <w:rFonts w:ascii="Calibri" w:eastAsia="Calibri" w:hAnsi="Calibri" w:cs="Times New Roman"/>
      <w:smallCaps/>
      <w:sz w:val="32"/>
      <w:szCs w:val="28"/>
    </w:rPr>
  </w:style>
  <w:style w:type="paragraph" w:customStyle="1" w:styleId="10">
    <w:name w:val="Стиль1"/>
    <w:basedOn w:val="Normal"/>
    <w:link w:val="1"/>
    <w:qFormat/>
    <w:rsid w:val="00527A6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  <w:lang w:val="en-US"/>
    </w:rPr>
  </w:style>
  <w:style w:type="paragraph" w:customStyle="1" w:styleId="a">
    <w:name w:val="Министерство"/>
    <w:basedOn w:val="Heading1"/>
    <w:rsid w:val="00527A62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527A62"/>
    <w:rPr>
      <w:color w:val="808080"/>
    </w:rPr>
  </w:style>
  <w:style w:type="table" w:styleId="TableGrid">
    <w:name w:val="Table Grid"/>
    <w:basedOn w:val="TableNormal"/>
    <w:uiPriority w:val="39"/>
    <w:rsid w:val="00527A6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Lepskii</dc:creator>
  <cp:keywords/>
  <dc:description/>
  <cp:lastModifiedBy>Egor Lepskii</cp:lastModifiedBy>
  <cp:revision>2</cp:revision>
  <dcterms:created xsi:type="dcterms:W3CDTF">2023-02-16T07:50:00Z</dcterms:created>
  <dcterms:modified xsi:type="dcterms:W3CDTF">2023-02-16T07:50:00Z</dcterms:modified>
</cp:coreProperties>
</file>