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Учреждение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Республики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Беларусь</w:t>
      </w: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«Институт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Информационных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Белорусского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Государственного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Университета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Информатики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Радиоэлектроники»</w:t>
      </w: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курсу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ПИРИС</w:t>
      </w:r>
    </w:p>
    <w:p w:rsidR="00266F4A" w:rsidRDefault="00266F4A" w:rsidP="00266F4A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«Методология</w:t>
      </w:r>
      <w:r w:rsidR="000757B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функционального</w:t>
      </w:r>
      <w:r w:rsidR="000757B4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моделирования»</w:t>
      </w:r>
    </w:p>
    <w:p w:rsidR="00266F4A" w:rsidRDefault="00266F4A" w:rsidP="00266F4A">
      <w:pPr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spacing w:after="0" w:line="360" w:lineRule="auto"/>
        <w:ind w:left="566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студент:</w:t>
      </w:r>
    </w:p>
    <w:p w:rsidR="00266F4A" w:rsidRDefault="000757B4" w:rsidP="00266F4A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266F4A">
        <w:rPr>
          <w:rFonts w:ascii="Times New Roman" w:hAnsi="Times New Roman" w:cs="Times New Roman"/>
          <w:sz w:val="28"/>
          <w:szCs w:val="28"/>
        </w:rPr>
        <w:t>Сорока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F4A">
        <w:rPr>
          <w:rFonts w:ascii="Times New Roman" w:hAnsi="Times New Roman" w:cs="Times New Roman"/>
          <w:sz w:val="28"/>
          <w:szCs w:val="28"/>
        </w:rPr>
        <w:t>А.А.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F4A">
        <w:rPr>
          <w:rFonts w:ascii="Times New Roman" w:hAnsi="Times New Roman" w:cs="Times New Roman"/>
          <w:sz w:val="28"/>
          <w:szCs w:val="28"/>
        </w:rPr>
        <w:t>гр.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6F4A">
        <w:rPr>
          <w:rFonts w:ascii="Times New Roman" w:hAnsi="Times New Roman" w:cs="Times New Roman"/>
          <w:sz w:val="28"/>
          <w:szCs w:val="28"/>
        </w:rPr>
        <w:t>481064</w:t>
      </w:r>
    </w:p>
    <w:p w:rsidR="00266F4A" w:rsidRDefault="000757B4" w:rsidP="00266F4A">
      <w:pPr>
        <w:spacing w:after="0" w:line="360" w:lineRule="auto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66F4A" w:rsidRDefault="00266F4A" w:rsidP="00266F4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p w:rsidR="00266F4A" w:rsidRDefault="00266F4A" w:rsidP="00266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66F4A" w:rsidRDefault="00266F4A" w:rsidP="00266F4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Цель</w:t>
      </w:r>
      <w:r w:rsidR="000757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работы:</w:t>
      </w:r>
    </w:p>
    <w:p w:rsidR="00266F4A" w:rsidRDefault="00266F4A" w:rsidP="00266F4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методологии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функционального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моделирования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IDEF0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IDEF3.</w:t>
      </w:r>
    </w:p>
    <w:p w:rsidR="00266F4A" w:rsidRDefault="00266F4A" w:rsidP="00FF5977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результатам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лабораторного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практикума:</w:t>
      </w:r>
    </w:p>
    <w:p w:rsidR="00266F4A" w:rsidRDefault="00266F4A" w:rsidP="00266F4A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отражать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весь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указанный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описании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функционал,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чётко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отражать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существующие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потоки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данных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описывать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движения;</w:t>
      </w:r>
    </w:p>
    <w:p w:rsidR="00266F4A" w:rsidRDefault="00266F4A" w:rsidP="00266F4A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модели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трёх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уровней;</w:t>
      </w:r>
    </w:p>
    <w:p w:rsidR="00266F4A" w:rsidRDefault="00266F4A" w:rsidP="00266F4A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двух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уровней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декомпозиции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IDEF0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(контекстная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диаграммы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A0);</w:t>
      </w:r>
    </w:p>
    <w:p w:rsidR="00266F4A" w:rsidRDefault="00266F4A" w:rsidP="00266F4A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1-го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(A0)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4-х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функциональных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блоков;</w:t>
      </w:r>
    </w:p>
    <w:p w:rsidR="00266F4A" w:rsidRDefault="00266F4A" w:rsidP="00266F4A">
      <w:pPr>
        <w:numPr>
          <w:ilvl w:val="0"/>
          <w:numId w:val="1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2-го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уровнях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быть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декомпозиция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IDEF3,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каждой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менее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2-х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функциональных</w:t>
      </w:r>
      <w:r w:rsidR="000757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блоков.</w:t>
      </w:r>
    </w:p>
    <w:p w:rsidR="00266F4A" w:rsidRDefault="00266F4A" w:rsidP="00266F4A">
      <w:pPr>
        <w:shd w:val="clear" w:color="auto" w:fill="FFFFFF"/>
        <w:spacing w:before="90" w:after="90" w:line="36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66F4A" w:rsidRDefault="00266F4A" w:rsidP="00266F4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266F4A" w:rsidRDefault="00266F4A" w:rsidP="00266F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программных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продуктов,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предназначенных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комплексной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предприятием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подразумевают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проведение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глубокого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предпроектного</w:t>
      </w:r>
      <w:proofErr w:type="spellEnd"/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обследования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компании.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Результатом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обследование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экспертное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заключение,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отдельными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пунктами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выносятся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рекомендации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устранению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«узких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мест»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деятельностью.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основании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заключения,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непосредственно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проектом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внедрения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автоматизации,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проводится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называемая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реорганизация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бизнес-процессов,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иногда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серьезная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болезненная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компании.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естественно,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сложившийся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годами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коллектив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заставить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«думать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по-новому».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Подобные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комплексные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обследования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предприятий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всегда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сложными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существенно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отличающимися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случаю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задачами.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подобных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сложных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существуют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хорошо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обкатанные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методологии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стандарты.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стандартам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методологии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семейства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IDEF.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эффективно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отображать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анализировать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деятельности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широкого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спектра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сложных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разрезах.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широта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глубина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обследования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процессов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определяется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самим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разработчиком,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перегружать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создаваемую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излишними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данными.</w:t>
      </w:r>
    </w:p>
    <w:p w:rsidR="00266F4A" w:rsidRDefault="00266F4A" w:rsidP="00266F4A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Программно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-аппаратные</w:t>
      </w:r>
      <w:r w:rsidR="000757B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средства,</w:t>
      </w:r>
      <w:r w:rsidR="000757B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используемые</w:t>
      </w:r>
      <w:r w:rsidR="000757B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при</w:t>
      </w:r>
      <w:r w:rsidR="000757B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выполнении</w:t>
      </w:r>
      <w:r w:rsidR="000757B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</w:p>
    <w:p w:rsidR="00266F4A" w:rsidRDefault="00266F4A" w:rsidP="00266F4A">
      <w:pPr>
        <w:pStyle w:val="a00"/>
        <w:shd w:val="clear" w:color="auto" w:fill="FFFFFF"/>
        <w:spacing w:before="75" w:beforeAutospacing="0" w:after="75" w:afterAutospacing="0" w:line="360" w:lineRule="atLeast"/>
        <w:ind w:left="708"/>
        <w:rPr>
          <w:sz w:val="28"/>
          <w:szCs w:val="28"/>
        </w:rPr>
      </w:pPr>
      <w:r>
        <w:rPr>
          <w:sz w:val="28"/>
          <w:szCs w:val="28"/>
        </w:rPr>
        <w:t>-</w:t>
      </w:r>
      <w:r w:rsidR="000757B4">
        <w:rPr>
          <w:sz w:val="28"/>
          <w:szCs w:val="28"/>
        </w:rPr>
        <w:t xml:space="preserve"> </w:t>
      </w:r>
      <w:hyperlink r:id="rId5" w:history="1">
        <w:r>
          <w:rPr>
            <w:rStyle w:val="a3"/>
            <w:color w:val="auto"/>
            <w:sz w:val="28"/>
            <w:szCs w:val="28"/>
            <w:u w:val="none"/>
            <w:lang w:val="en-US"/>
          </w:rPr>
          <w:t>www</w:t>
        </w:r>
        <w:r>
          <w:rPr>
            <w:rStyle w:val="a3"/>
            <w:color w:val="auto"/>
            <w:sz w:val="28"/>
            <w:szCs w:val="28"/>
            <w:u w:val="none"/>
          </w:rPr>
          <w:t>.</w:t>
        </w:r>
        <w:r>
          <w:rPr>
            <w:rStyle w:val="a3"/>
            <w:color w:val="auto"/>
            <w:sz w:val="28"/>
            <w:szCs w:val="28"/>
            <w:u w:val="none"/>
            <w:lang w:val="en-US"/>
          </w:rPr>
          <w:t>draw</w:t>
        </w:r>
        <w:r>
          <w:rPr>
            <w:rStyle w:val="a3"/>
            <w:color w:val="auto"/>
            <w:sz w:val="28"/>
            <w:szCs w:val="28"/>
            <w:u w:val="none"/>
          </w:rPr>
          <w:t>.</w:t>
        </w:r>
        <w:r>
          <w:rPr>
            <w:rStyle w:val="a3"/>
            <w:color w:val="auto"/>
            <w:sz w:val="28"/>
            <w:szCs w:val="28"/>
            <w:u w:val="none"/>
            <w:lang w:val="en-US"/>
          </w:rPr>
          <w:t>io</w:t>
        </w:r>
      </w:hyperlink>
      <w:r w:rsidR="000757B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0757B4">
        <w:rPr>
          <w:sz w:val="28"/>
          <w:szCs w:val="28"/>
        </w:rPr>
        <w:t xml:space="preserve"> </w:t>
      </w:r>
      <w:r>
        <w:rPr>
          <w:sz w:val="28"/>
          <w:szCs w:val="28"/>
        </w:rPr>
        <w:t>инструмент</w:t>
      </w:r>
      <w:r w:rsidR="000757B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0757B4">
        <w:rPr>
          <w:sz w:val="28"/>
          <w:szCs w:val="28"/>
        </w:rPr>
        <w:t xml:space="preserve"> </w:t>
      </w:r>
      <w:r>
        <w:rPr>
          <w:sz w:val="28"/>
          <w:szCs w:val="28"/>
        </w:rPr>
        <w:t>рисования</w:t>
      </w:r>
      <w:r w:rsidR="000757B4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диаграмм.</w:t>
      </w:r>
    </w:p>
    <w:p w:rsidR="00266F4A" w:rsidRDefault="00266F4A" w:rsidP="00266F4A">
      <w:pPr>
        <w:pStyle w:val="a00"/>
        <w:shd w:val="clear" w:color="auto" w:fill="FFFFFF"/>
        <w:spacing w:before="75" w:beforeAutospacing="0" w:after="75" w:afterAutospacing="0" w:line="360" w:lineRule="atLeast"/>
        <w:rPr>
          <w:sz w:val="28"/>
          <w:szCs w:val="28"/>
        </w:rPr>
      </w:pPr>
    </w:p>
    <w:p w:rsidR="00266F4A" w:rsidRDefault="00266F4A" w:rsidP="00266F4A">
      <w:pPr>
        <w:pStyle w:val="a00"/>
        <w:shd w:val="clear" w:color="auto" w:fill="FFFFFF"/>
        <w:spacing w:before="75" w:beforeAutospacing="0" w:after="75" w:afterAutospacing="0" w:line="360" w:lineRule="atLeast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Основная</w:t>
      </w:r>
      <w:r w:rsidR="000757B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часть</w:t>
      </w:r>
    </w:p>
    <w:p w:rsidR="00266F4A" w:rsidRDefault="00266F4A" w:rsidP="00266F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полного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Бюро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трудоустройств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составим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контекстную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диаграмму.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Данная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входные,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выходные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потоки,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специалистов,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работающих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источники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инструкций.</w:t>
      </w:r>
    </w:p>
    <w:p w:rsidR="00266F4A" w:rsidRDefault="00266F4A" w:rsidP="00266F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67665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4A" w:rsidRDefault="00266F4A" w:rsidP="00266F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1.1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Контекстная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:rsidR="00266F4A" w:rsidRDefault="00266F4A" w:rsidP="00266F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прохождения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самого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начального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этапа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исполнения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1.2.</w:t>
      </w:r>
    </w:p>
    <w:p w:rsidR="00266F4A" w:rsidRDefault="00266F4A" w:rsidP="00266F4A">
      <w:pPr>
        <w:ind w:left="-851"/>
        <w:jc w:val="center"/>
        <w:rPr>
          <w:noProof/>
          <w:lang w:eastAsia="ru-RU"/>
        </w:rPr>
      </w:pPr>
    </w:p>
    <w:p w:rsidR="00266F4A" w:rsidRDefault="00266F4A" w:rsidP="00266F4A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829050" cy="2295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4A" w:rsidRDefault="00266F4A" w:rsidP="00266F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1.2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декомпозиции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конфигурации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«Бюро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трудоустройств»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(модель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окружения)</w:t>
      </w:r>
    </w:p>
    <w:p w:rsidR="00266F4A" w:rsidRDefault="00266F4A" w:rsidP="00266F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подробного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вакансии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выделить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«Создание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резюме»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раскрыть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путем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декомпозиции.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развернутую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структуру,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отображенную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1.3.</w:t>
      </w:r>
    </w:p>
    <w:p w:rsidR="00266F4A" w:rsidRDefault="00266F4A" w:rsidP="00266F4A">
      <w:pPr>
        <w:ind w:left="-709" w:right="-143"/>
        <w:jc w:val="center"/>
        <w:rPr>
          <w:noProof/>
          <w:lang w:eastAsia="ru-RU"/>
        </w:rPr>
      </w:pPr>
    </w:p>
    <w:p w:rsidR="00266F4A" w:rsidRDefault="00266F4A" w:rsidP="00266F4A">
      <w:pPr>
        <w:ind w:left="-709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7672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4A" w:rsidRDefault="00266F4A" w:rsidP="00266F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1.3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декомпозиции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«Бюро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трудоустройств»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(блок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А0.2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«Создание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резюме»)</w:t>
      </w:r>
    </w:p>
    <w:p w:rsidR="00266F4A" w:rsidRDefault="00266F4A" w:rsidP="00266F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проведем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декомпозицию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«Создание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вакансии».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отображен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1.4.</w:t>
      </w: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ind w:left="-567"/>
        <w:rPr>
          <w:noProof/>
          <w:lang w:eastAsia="ru-RU"/>
        </w:rPr>
      </w:pPr>
    </w:p>
    <w:p w:rsidR="00266F4A" w:rsidRDefault="00266F4A" w:rsidP="00266F4A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38625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4A" w:rsidRDefault="00266F4A" w:rsidP="00266F4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1.4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декомпозиции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«Электронный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документооборот»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(блок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А0.3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«Добавление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вакансии»)</w:t>
      </w:r>
    </w:p>
    <w:p w:rsidR="00266F4A" w:rsidRDefault="00266F4A" w:rsidP="00266F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66F4A" w:rsidRDefault="00266F4A" w:rsidP="00266F4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266F4A" w:rsidRDefault="00266F4A" w:rsidP="00266F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ходе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методологии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функционального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моделирования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IDEF0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IDEF3,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построены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различных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уровней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соответствующей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модели.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проведена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декомпозиция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уровней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более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подробного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описания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="00075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</w:rPr>
        <w:t>Бюро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трудоустройств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266F4A" w:rsidRDefault="00266F4A" w:rsidP="00266F4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266F4A" w:rsidRDefault="00266F4A" w:rsidP="00266F4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="000757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использованной</w:t>
      </w:r>
      <w:r w:rsidR="000757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литературы</w:t>
      </w:r>
    </w:p>
    <w:p w:rsidR="00266F4A" w:rsidRDefault="00266F4A" w:rsidP="00266F4A">
      <w:pPr>
        <w:pStyle w:val="a00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Свиридов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С.,</w:t>
      </w:r>
      <w:r w:rsidR="000757B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Курьян</w:t>
      </w:r>
      <w:proofErr w:type="spellEnd"/>
      <w:r w:rsidR="000757B4"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А..</w:t>
      </w:r>
      <w:proofErr w:type="gramEnd"/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IDEF0: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функциональное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моделирование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деловых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процессов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Центр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ОТСМ-ТРИЗ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технологий,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Минск,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Беларусь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1997.</w:t>
      </w:r>
      <w:r w:rsidR="000757B4">
        <w:rPr>
          <w:rStyle w:val="apple-converted-space"/>
          <w:color w:val="000000"/>
          <w:sz w:val="28"/>
          <w:szCs w:val="28"/>
        </w:rPr>
        <w:t xml:space="preserve"> </w:t>
      </w:r>
    </w:p>
    <w:p w:rsidR="00266F4A" w:rsidRDefault="00266F4A" w:rsidP="00266F4A">
      <w:pPr>
        <w:pStyle w:val="a00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tLeast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Курьян</w:t>
      </w:r>
      <w:proofErr w:type="spellEnd"/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Г.,</w:t>
      </w:r>
      <w:r w:rsidR="000757B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Серенков</w:t>
      </w:r>
      <w:proofErr w:type="spellEnd"/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П.С.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Использование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IDEF0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описания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классификации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процессов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рамках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системы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качества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МС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ИСО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семейства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9000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версии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2000.</w:t>
      </w:r>
      <w:r w:rsidR="000757B4">
        <w:rPr>
          <w:color w:val="000000"/>
          <w:sz w:val="28"/>
          <w:szCs w:val="28"/>
        </w:rPr>
        <w:t xml:space="preserve"> </w:t>
      </w:r>
    </w:p>
    <w:p w:rsidR="00266F4A" w:rsidRDefault="00266F4A" w:rsidP="00266F4A">
      <w:pPr>
        <w:pStyle w:val="a00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Рубцов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С.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IDEF0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опыт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разработки.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Секреты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моделирования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проектирования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бизнес-процессов.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Открытые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системы,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2002.</w:t>
      </w:r>
      <w:r w:rsidR="000757B4">
        <w:rPr>
          <w:color w:val="000000"/>
          <w:sz w:val="28"/>
          <w:szCs w:val="28"/>
        </w:rPr>
        <w:t xml:space="preserve"> </w:t>
      </w:r>
    </w:p>
    <w:p w:rsidR="00266F4A" w:rsidRDefault="00266F4A" w:rsidP="00266F4A">
      <w:pPr>
        <w:pStyle w:val="a00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Ляхов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В.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Ф.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Практикум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</w:t>
      </w:r>
      <w:r w:rsidR="000757B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Bpwin</w:t>
      </w:r>
      <w:proofErr w:type="spellEnd"/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0757B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СевКавГТУ</w:t>
      </w:r>
      <w:proofErr w:type="spellEnd"/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кафедра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«Информационных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технологий»</w:t>
      </w:r>
    </w:p>
    <w:p w:rsidR="00266F4A" w:rsidRDefault="00266F4A" w:rsidP="00266F4A">
      <w:pPr>
        <w:pStyle w:val="a00"/>
        <w:numPr>
          <w:ilvl w:val="0"/>
          <w:numId w:val="2"/>
        </w:numPr>
        <w:shd w:val="clear" w:color="auto" w:fill="FFFFFF"/>
        <w:spacing w:before="90" w:beforeAutospacing="0" w:after="90" w:afterAutospacing="0" w:line="360" w:lineRule="atLeast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Маклаков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С.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В.</w:t>
      </w:r>
      <w:r w:rsidR="000757B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BPwin</w:t>
      </w:r>
      <w:proofErr w:type="spellEnd"/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0757B4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ERwin</w:t>
      </w:r>
      <w:proofErr w:type="spellEnd"/>
      <w:r>
        <w:rPr>
          <w:color w:val="000000"/>
          <w:sz w:val="28"/>
          <w:szCs w:val="28"/>
        </w:rPr>
        <w:t>: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CASE-средства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разработки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информационных</w:t>
      </w:r>
      <w:r w:rsidR="000757B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систем</w:t>
      </w:r>
      <w:r w:rsidR="000757B4">
        <w:rPr>
          <w:color w:val="000000"/>
          <w:sz w:val="28"/>
          <w:szCs w:val="28"/>
        </w:rPr>
        <w:t xml:space="preserve"> </w:t>
      </w:r>
    </w:p>
    <w:p w:rsidR="00266F4A" w:rsidRDefault="00266F4A" w:rsidP="00266F4A">
      <w:pPr>
        <w:numPr>
          <w:ilvl w:val="0"/>
          <w:numId w:val="2"/>
        </w:numPr>
        <w:shd w:val="clear" w:color="auto" w:fill="FFFFFF"/>
        <w:spacing w:before="120" w:after="12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Шмуллер</w:t>
      </w:r>
      <w:proofErr w:type="spellEnd"/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Дж.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Освой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самостоятельно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UML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24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часа.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Практическое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руководство.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М.: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«Вильямс»,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2005.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416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с.</w:t>
      </w:r>
    </w:p>
    <w:p w:rsidR="00266F4A" w:rsidRDefault="00266F4A" w:rsidP="00266F4A">
      <w:pPr>
        <w:numPr>
          <w:ilvl w:val="0"/>
          <w:numId w:val="2"/>
        </w:numPr>
        <w:shd w:val="clear" w:color="auto" w:fill="FFFFFF"/>
        <w:spacing w:before="90" w:after="9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Конвертация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данных.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Методика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примеры.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О.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Кузнецова.</w:t>
      </w:r>
      <w:r w:rsidR="000757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2008г.</w:t>
      </w:r>
    </w:p>
    <w:p w:rsidR="00266F4A" w:rsidRDefault="00266F4A" w:rsidP="00266F4A">
      <w:pPr>
        <w:numPr>
          <w:ilvl w:val="0"/>
          <w:numId w:val="2"/>
        </w:numPr>
        <w:shd w:val="clear" w:color="auto" w:fill="FFFFFF"/>
        <w:spacing w:before="90" w:after="90" w:line="360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Л.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Басс</w:t>
      </w:r>
      <w:proofErr w:type="spellEnd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,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П.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Клементс</w:t>
      </w:r>
      <w:proofErr w:type="spellEnd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,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Р.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Кацман</w:t>
      </w:r>
      <w:proofErr w:type="spellEnd"/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Архитектура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обеспечения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на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практике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(NFR)</w:t>
      </w:r>
    </w:p>
    <w:p w:rsidR="00266F4A" w:rsidRDefault="00266F4A" w:rsidP="00266F4A">
      <w:pPr>
        <w:numPr>
          <w:ilvl w:val="0"/>
          <w:numId w:val="2"/>
        </w:numPr>
        <w:shd w:val="clear" w:color="auto" w:fill="FFFFFF"/>
        <w:spacing w:before="90" w:after="90" w:line="360" w:lineRule="atLeast"/>
        <w:rPr>
          <w:rStyle w:val="ms-separator"/>
        </w:rPr>
      </w:pP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Соммервиль</w:t>
      </w:r>
      <w:proofErr w:type="spellEnd"/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Иан</w:t>
      </w:r>
      <w:proofErr w:type="spellEnd"/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.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Инженерия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обеспечения,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6-е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издание: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Пер.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англ.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–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М.: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Издательский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дом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“Вильямс”,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2002.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–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624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с.</w:t>
      </w:r>
    </w:p>
    <w:p w:rsidR="00266F4A" w:rsidRDefault="00266F4A" w:rsidP="00266F4A">
      <w:pPr>
        <w:numPr>
          <w:ilvl w:val="0"/>
          <w:numId w:val="2"/>
        </w:numPr>
        <w:shd w:val="clear" w:color="auto" w:fill="FFFFFF"/>
        <w:spacing w:before="90" w:after="90" w:line="360" w:lineRule="atLeast"/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Кирьянов</w:t>
      </w:r>
      <w:r w:rsidR="000757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0757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0757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SharePoint</w:t>
      </w:r>
      <w:r w:rsidR="000757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Foundation</w:t>
      </w:r>
      <w:r w:rsidR="000757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2010</w:t>
      </w:r>
      <w:r w:rsidR="000757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и</w:t>
      </w:r>
      <w:r w:rsidR="000757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SharePoint</w:t>
      </w:r>
      <w:r w:rsidR="000757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Online</w:t>
      </w:r>
      <w:r w:rsidR="000757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365:</w:t>
      </w:r>
      <w:r w:rsidR="000757B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-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Издательство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«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Питер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»,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2011.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524</w:t>
      </w:r>
      <w:r w:rsidR="000757B4"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Style w:val="ms-separator"/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66F4A" w:rsidRDefault="00266F4A" w:rsidP="00266F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1638" w:rsidRDefault="00FF5977"/>
    <w:sectPr w:rsidR="00D81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2C92"/>
    <w:multiLevelType w:val="multilevel"/>
    <w:tmpl w:val="2A98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436DC9"/>
    <w:multiLevelType w:val="multilevel"/>
    <w:tmpl w:val="FB64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DC7"/>
    <w:rsid w:val="000757B4"/>
    <w:rsid w:val="00266F4A"/>
    <w:rsid w:val="002E7DC7"/>
    <w:rsid w:val="009743E7"/>
    <w:rsid w:val="00CF6CCC"/>
    <w:rsid w:val="00FF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491E8-A85F-4C06-BB08-76D93B6C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F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6F4A"/>
    <w:rPr>
      <w:color w:val="0000FF"/>
      <w:u w:val="single"/>
    </w:rPr>
  </w:style>
  <w:style w:type="paragraph" w:customStyle="1" w:styleId="a00">
    <w:name w:val="a0"/>
    <w:basedOn w:val="a"/>
    <w:rsid w:val="00266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66F4A"/>
  </w:style>
  <w:style w:type="character" w:customStyle="1" w:styleId="ms-separator">
    <w:name w:val="ms-separator"/>
    <w:basedOn w:val="a0"/>
    <w:rsid w:val="00266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21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draw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723</Words>
  <Characters>4125</Characters>
  <Application>Microsoft Office Word</Application>
  <DocSecurity>0</DocSecurity>
  <Lines>34</Lines>
  <Paragraphs>9</Paragraphs>
  <ScaleCrop>false</ScaleCrop>
  <Company>Magpie Studio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Selenzo</dc:creator>
  <cp:keywords/>
  <dc:description/>
  <cp:lastModifiedBy>Antonio Selenzo</cp:lastModifiedBy>
  <cp:revision>7</cp:revision>
  <dcterms:created xsi:type="dcterms:W3CDTF">2017-05-04T14:12:00Z</dcterms:created>
  <dcterms:modified xsi:type="dcterms:W3CDTF">2017-05-06T15:44:00Z</dcterms:modified>
</cp:coreProperties>
</file>