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Экономическое обоснование разработки и реализации на рынке веб-приложения “Ежедневник и финансовый трекер”</w:t>
      </w:r>
    </w:p>
    <w:p>
      <w:pPr>
        <w:pStyle w:val="Heading2"/>
        <w:numPr>
          <w:ilvl w:val="1"/>
          <w:numId w:val="2"/>
        </w:numPr>
        <w:bidi w:val="0"/>
        <w:jc w:val="left"/>
        <w:rPr>
          <w:b/>
          <w:b/>
          <w:sz w:val="28"/>
        </w:rPr>
      </w:pPr>
      <w:r>
        <w:rPr/>
        <w:t xml:space="preserve">Характеристика </w:t>
      </w:r>
      <w:r>
        <w:rPr>
          <w:b/>
          <w:sz w:val="28"/>
        </w:rPr>
        <w:t>веб-приложения</w:t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>
          <w:b/>
          <w:b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Ежедневник и финансовый трекер: Ваш путь к успеху</w:t>
      </w: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Целью разработки веб-приложения "Ежедневник и финансовый трекер" является помощь пользователям в планировании задач, учете времени и финансов.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Приложение подойдёт широкому кругу людей: студентам, офисным работникам, руководителям предприятий, предпринимателям, любому человеку, ценящему своё время.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Программное стредство обладает богатым спектром возможностей и позоволяет ставить цели и задачи; планировать день, неделю и месяц; эффективно управлять своим временем; вести бюджет; контролировать расходы и при этом отслеживать выполнение всех действий в удобном формате.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Удобный формат работы с веб-приложением достигается за счёт реализации мощного функционала, представленного инструментами такими как: календарь, список дел, заметки, таймер, а также графики.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 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2"/>
        <w:numPr>
          <w:ilvl w:val="1"/>
          <w:numId w:val="2"/>
        </w:numPr>
        <w:rPr>
          <w:b/>
          <w:b/>
          <w:sz w:val="28"/>
        </w:rPr>
      </w:pPr>
      <w:r>
        <w:rPr/>
        <w:t xml:space="preserve">Расчет инвестиций в разработку </w:t>
      </w:r>
      <w:r>
        <w:rPr>
          <w:b/>
          <w:sz w:val="28"/>
        </w:rPr>
        <w:t>веб-приложения</w:t>
      </w:r>
    </w:p>
    <w:p>
      <w:pPr>
        <w:pStyle w:val="Heading3"/>
        <w:numPr>
          <w:ilvl w:val="2"/>
          <w:numId w:val="1"/>
        </w:numPr>
        <w:rPr>
          <w:b/>
          <w:b/>
          <w:sz w:val="28"/>
        </w:rPr>
      </w:pPr>
      <w:r>
        <w:rPr/>
        <w:tab/>
        <w:t>Основная заработная плата</w:t>
      </w:r>
    </w:p>
    <w:p>
      <w:pPr>
        <w:pStyle w:val="TextBody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Расчет затрат на основную заработную плату команды разработчиков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веб-приложения отдельными исполнителями по формуле</w:t>
      </w:r>
    </w:p>
    <w:p>
      <w:pPr>
        <w:pStyle w:val="ListParagraph"/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8789" w:leader="none"/>
        </w:tabs>
        <w:spacing w:lineRule="auto" w:line="240" w:before="0" w:after="0"/>
        <w:ind w:left="3402" w:hanging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о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К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З</m:t>
                </m:r>
              </m:e>
              <m:sub>
                <m:r>
                  <w:rPr>
                    <w:rFonts w:ascii="Cambria Math" w:hAnsi="Cambria Math"/>
                  </w:rPr>
                  <m:t xml:space="preserve">ч</m:t>
                </m:r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eastAsia="" w:cs="Times New Roman" w:ascii="Times New Roman" w:hAnsi="Times New Roman" w:eastAsiaTheme="minorEastAsia"/>
          <w:position w:val="1"/>
          <w:sz w:val="28"/>
          <w:szCs w:val="28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position w:val="1"/>
          <w:sz w:val="28"/>
          <w:szCs w:val="28"/>
          <w:lang w:val="ru-RU"/>
        </w:rPr>
        <w:t>,</w:t>
      </w:r>
      <w:r>
        <w:rPr>
          <w:rFonts w:ascii="Liberation Sans" w:hAnsi="Liberation Sans"/>
          <w:sz w:val="24"/>
          <w:szCs w:val="28"/>
        </w:rPr>
        <w:tab/>
      </w:r>
      <w:r>
        <w:rPr>
          <w:rFonts w:cs="Times New Roman" w:ascii="Times New Roman" w:hAnsi="Times New Roman"/>
          <w:color w:val="FFFFFF"/>
          <w:spacing w:val="-4"/>
          <w:position w:val="1"/>
          <w:sz w:val="28"/>
          <w:szCs w:val="28"/>
        </w:rPr>
        <w:t>(</w:t>
      </w:r>
      <w:r>
        <w:rPr>
          <w:rFonts w:cs="Times New Roman" w:ascii="Times New Roman" w:hAnsi="Times New Roman"/>
          <w:color w:val="FFFFFF"/>
          <w:spacing w:val="-4"/>
          <w:sz w:val="28"/>
          <w:szCs w:val="28"/>
        </w:rPr>
        <w:t>7.1</w:t>
      </w:r>
      <w:r>
        <w:rPr>
          <w:rFonts w:cs="Times New Roman" w:ascii="Times New Roman" w:hAnsi="Times New Roman"/>
          <w:color w:val="FFFFFF"/>
          <w:spacing w:val="-4"/>
          <w:position w:val="1"/>
          <w:sz w:val="28"/>
          <w:szCs w:val="28"/>
        </w:rPr>
        <w:t>)</w:t>
      </w:r>
    </w:p>
    <w:p>
      <w:pPr>
        <w:pStyle w:val="TextBody"/>
        <w:tabs>
          <w:tab w:val="clear" w:pos="709"/>
          <w:tab w:val="left" w:pos="0" w:leader="none"/>
        </w:tabs>
        <w:ind w:right="-1" w:hanging="0"/>
        <w:jc w:val="both"/>
        <w:rPr>
          <w:bCs/>
        </w:rPr>
      </w:pPr>
      <w:r>
        <w:rPr>
          <w:bCs/>
        </w:rPr>
      </w:r>
    </w:p>
    <w:p>
      <w:pPr>
        <w:pStyle w:val="TextBody"/>
        <w:tabs>
          <w:tab w:val="clear" w:pos="709"/>
          <w:tab w:val="left" w:pos="0" w:leader="none"/>
        </w:tabs>
        <w:ind w:right="-1" w:hanging="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Cs/>
          <w:sz w:val="28"/>
          <w:szCs w:val="28"/>
        </w:rPr>
        <w:t xml:space="preserve">где </w:t>
        <w:tab/>
      </w:r>
      <w:r>
        <w:rPr>
          <w:rFonts w:ascii="Liberation Sans" w:hAnsi="Liberation Sans"/>
          <w:sz w:val="28"/>
          <w:szCs w:val="28"/>
        </w:rPr>
        <w:t>К</w:t>
      </w:r>
      <w:r>
        <w:rPr>
          <w:rFonts w:ascii="Liberation Sans" w:hAnsi="Liberation Sans"/>
          <w:sz w:val="28"/>
          <w:szCs w:val="28"/>
          <w:vertAlign w:val="subscript"/>
        </w:rPr>
        <w:t>пр</w:t>
      </w:r>
      <w:r>
        <w:rPr>
          <w:rFonts w:ascii="Liberation Sans" w:hAnsi="Liberation Sans"/>
          <w:spacing w:val="-9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–</w:t>
      </w:r>
      <w:r>
        <w:rPr>
          <w:rFonts w:ascii="Liberation Sans" w:hAnsi="Liberation Sans"/>
          <w:spacing w:val="-9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коэффициент</w:t>
      </w:r>
      <w:r>
        <w:rPr>
          <w:rFonts w:ascii="Liberation Sans" w:hAnsi="Liberation Sans"/>
          <w:spacing w:val="-12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 xml:space="preserve">премий и иных стимулирующих выплат; </w:t>
      </w:r>
    </w:p>
    <w:p>
      <w:pPr>
        <w:pStyle w:val="TextBody"/>
        <w:tabs>
          <w:tab w:val="clear" w:pos="709"/>
          <w:tab w:val="left" w:pos="0" w:leader="none"/>
        </w:tabs>
        <w:ind w:right="-1" w:hanging="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z w:val="28"/>
          <w:szCs w:val="28"/>
          <w:lang w:val="en-US"/>
        </w:rPr>
        <w:t>n</w:t>
      </w:r>
      <w:r>
        <w:rPr>
          <w:rFonts w:ascii="Liberation Sans" w:hAnsi="Liberation Sans"/>
          <w:sz w:val="28"/>
          <w:szCs w:val="28"/>
        </w:rPr>
        <w:t xml:space="preserve"> – количество исполнителей, занятых разработкой веб-приложения; </w:t>
      </w:r>
    </w:p>
    <w:p>
      <w:pPr>
        <w:pStyle w:val="TextBody"/>
        <w:tabs>
          <w:tab w:val="clear" w:pos="709"/>
          <w:tab w:val="left" w:pos="0" w:leader="none"/>
        </w:tabs>
        <w:ind w:right="-1" w:hanging="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З</w:t>
      </w:r>
      <w:r>
        <w:rPr>
          <w:rFonts w:ascii="Liberation Sans" w:hAnsi="Liberation Sans"/>
          <w:sz w:val="28"/>
          <w:szCs w:val="28"/>
          <w:vertAlign w:val="subscript"/>
        </w:rPr>
        <w:t>чi</w:t>
      </w:r>
      <w:r>
        <w:rPr>
          <w:rFonts w:ascii="Liberation Sans" w:hAnsi="Liberation Sans"/>
          <w:sz w:val="28"/>
          <w:szCs w:val="28"/>
        </w:rPr>
        <w:t xml:space="preserve"> – часовая заработная плата i-го исполнителя, руб.; </w:t>
      </w:r>
    </w:p>
    <w:p>
      <w:pPr>
        <w:pStyle w:val="TextBody"/>
        <w:tabs>
          <w:tab w:val="clear" w:pos="709"/>
          <w:tab w:val="left" w:pos="0" w:leader="none"/>
        </w:tabs>
        <w:ind w:right="-1" w:hanging="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z w:val="28"/>
          <w:szCs w:val="28"/>
          <w:lang w:val="en-US"/>
        </w:rPr>
        <w:t>t</w:t>
      </w:r>
      <w:r>
        <w:rPr>
          <w:rFonts w:ascii="Liberation Sans" w:hAnsi="Liberation Sans"/>
          <w:sz w:val="28"/>
          <w:szCs w:val="28"/>
          <w:vertAlign w:val="subscript"/>
          <w:lang w:val="en-US"/>
        </w:rPr>
        <w:t>i</w:t>
      </w:r>
      <w:r>
        <w:rPr>
          <w:rFonts w:ascii="Liberation Sans" w:hAnsi="Liberation Sans"/>
          <w:sz w:val="28"/>
          <w:szCs w:val="28"/>
        </w:rPr>
        <w:t xml:space="preserve"> – трудоемкость</w:t>
      </w:r>
      <w:r>
        <w:rPr>
          <w:rFonts w:ascii="Liberation Sans" w:hAnsi="Liberation Sans"/>
          <w:spacing w:val="-9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работ,</w:t>
      </w:r>
      <w:r>
        <w:rPr>
          <w:rFonts w:ascii="Liberation Sans" w:hAnsi="Liberation Sans"/>
          <w:spacing w:val="-7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выполняемых</w:t>
      </w:r>
      <w:r>
        <w:rPr>
          <w:rFonts w:ascii="Liberation Sans" w:hAnsi="Liberation Sans"/>
          <w:spacing w:val="-1"/>
          <w:sz w:val="28"/>
          <w:szCs w:val="28"/>
        </w:rPr>
        <w:t xml:space="preserve"> </w:t>
      </w:r>
      <w:r>
        <w:rPr>
          <w:rFonts w:ascii="Liberation Sans" w:hAnsi="Liberation Sans"/>
          <w:iCs/>
          <w:sz w:val="28"/>
          <w:szCs w:val="28"/>
        </w:rPr>
        <w:t>i</w:t>
      </w:r>
      <w:r>
        <w:rPr>
          <w:rFonts w:ascii="Liberation Sans" w:hAnsi="Liberation Sans"/>
          <w:sz w:val="28"/>
          <w:szCs w:val="28"/>
        </w:rPr>
        <w:t>-м</w:t>
      </w:r>
      <w:r>
        <w:rPr>
          <w:rFonts w:ascii="Liberation Sans" w:hAnsi="Liberation Sans"/>
          <w:spacing w:val="-7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исполнителем,</w:t>
      </w:r>
      <w:r>
        <w:rPr>
          <w:rFonts w:ascii="Liberation Sans" w:hAnsi="Liberation Sans"/>
          <w:spacing w:val="-7"/>
          <w:sz w:val="28"/>
          <w:szCs w:val="28"/>
        </w:rPr>
        <w:t xml:space="preserve"> </w:t>
      </w:r>
      <w:r>
        <w:rPr>
          <w:rFonts w:ascii="Liberation Sans" w:hAnsi="Liberation Sans"/>
          <w:spacing w:val="-5"/>
          <w:sz w:val="28"/>
          <w:szCs w:val="28"/>
        </w:rPr>
        <w:t>ч.</w:t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ind w:right="-1" w:firstLine="709"/>
        <w:jc w:val="both"/>
        <w:rPr>
          <w:rFonts w:ascii="Liberation Sans" w:hAnsi="Liberation Sans"/>
        </w:rPr>
      </w:pPr>
      <w:r>
        <w:rPr>
          <w:rFonts w:ascii="Liberation Sans" w:hAnsi="Liberation Sans"/>
          <w:spacing w:val="-5"/>
          <w:sz w:val="28"/>
          <w:szCs w:val="28"/>
        </w:rPr>
        <w:t>Количество рабочих часов в месяце принято равным 160 часам.</w:t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ind w:right="-1" w:firstLine="709"/>
        <w:jc w:val="both"/>
        <w:rPr>
          <w:rFonts w:ascii="Liberation Sans" w:hAnsi="Liberation Sans"/>
        </w:rPr>
      </w:pPr>
      <w:r>
        <w:rPr>
          <w:rFonts w:ascii="Liberation Sans" w:hAnsi="Liberation Sans"/>
          <w:spacing w:val="-5"/>
          <w:sz w:val="28"/>
          <w:szCs w:val="28"/>
        </w:rPr>
        <w:t>В организации, являющейся местом прохождения преддипломной практики, следующее соотношение позиция – месячная зарплата(руб.):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140"/>
        <w:jc w:val="left"/>
        <w:rPr>
          <w:sz w:val="28"/>
          <w:szCs w:val="28"/>
        </w:rPr>
      </w:pPr>
      <w:r>
        <w:rPr>
          <w:rFonts w:ascii="Liberation Sans" w:hAnsi="Liberation Sans"/>
          <w:spacing w:val="-5"/>
          <w:sz w:val="28"/>
          <w:szCs w:val="28"/>
        </w:rPr>
        <w:t>Бизнес-аналитик – 2800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140"/>
        <w:jc w:val="left"/>
        <w:rPr>
          <w:sz w:val="28"/>
          <w:szCs w:val="28"/>
        </w:rPr>
      </w:pPr>
      <w:r>
        <w:rPr>
          <w:rFonts w:ascii="Liberation Sans" w:hAnsi="Liberation Sans"/>
          <w:spacing w:val="-5"/>
          <w:sz w:val="28"/>
          <w:szCs w:val="28"/>
        </w:rPr>
        <w:t>Системный архитектор – 3300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140"/>
        <w:jc w:val="left"/>
        <w:rPr>
          <w:sz w:val="28"/>
          <w:szCs w:val="28"/>
        </w:rPr>
      </w:pPr>
      <w:r>
        <w:rPr>
          <w:rFonts w:ascii="Liberation Sans" w:hAnsi="Liberation Sans"/>
          <w:spacing w:val="-5"/>
          <w:sz w:val="28"/>
          <w:szCs w:val="28"/>
        </w:rPr>
        <w:t>Инженер-программист – 2780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140"/>
        <w:jc w:val="left"/>
        <w:rPr>
          <w:sz w:val="28"/>
          <w:szCs w:val="28"/>
        </w:rPr>
      </w:pPr>
      <w:r>
        <w:rPr>
          <w:rFonts w:ascii="Liberation Sans" w:hAnsi="Liberation Sans"/>
          <w:spacing w:val="-5"/>
          <w:sz w:val="28"/>
          <w:szCs w:val="28"/>
        </w:rPr>
        <w:t>Тестировщик – 1800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140"/>
        <w:jc w:val="left"/>
        <w:rPr>
          <w:sz w:val="28"/>
          <w:szCs w:val="28"/>
        </w:rPr>
      </w:pPr>
      <w:r>
        <w:rPr>
          <w:rFonts w:ascii="Liberation Sans" w:hAnsi="Liberation Sans"/>
          <w:spacing w:val="-5"/>
          <w:sz w:val="28"/>
          <w:szCs w:val="28"/>
        </w:rPr>
        <w:t>Дизайнер – 2000</w:t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jc w:val="left"/>
        <w:rPr>
          <w:rFonts w:ascii="Liberation Sans" w:hAnsi="Liberation Sans"/>
          <w:spacing w:val="-5"/>
          <w:sz w:val="28"/>
          <w:szCs w:val="28"/>
        </w:rPr>
      </w:pPr>
      <w:r>
        <w:rPr>
          <w:rFonts w:ascii="Liberation Sans" w:hAnsi="Liberation Sans"/>
          <w:spacing w:val="-5"/>
          <w:sz w:val="28"/>
          <w:szCs w:val="28"/>
        </w:rPr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jc w:val="left"/>
        <w:rPr/>
      </w:pPr>
      <w:r>
        <w:rPr>
          <w:rFonts w:ascii="Liberation Sans" w:hAnsi="Liberation Sans"/>
          <w:spacing w:val="-5"/>
          <w:sz w:val="28"/>
          <w:szCs w:val="28"/>
        </w:rPr>
        <w:t>Премия составляет 55 процентов от месячной заработной платы.</w:t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jc w:val="left"/>
        <w:rPr>
          <w:sz w:val="28"/>
          <w:szCs w:val="28"/>
        </w:rPr>
      </w:pPr>
      <w:r>
        <w:rPr>
          <w:rFonts w:ascii="Liberation Sans" w:hAnsi="Liberation Sans"/>
          <w:spacing w:val="-5"/>
          <w:sz w:val="28"/>
          <w:szCs w:val="28"/>
        </w:rPr>
        <w:t>Результаты расчетов основной заработной платы участников команды разработки программного средства приведены в таблице 1.</w:t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jc w:val="left"/>
        <w:rPr>
          <w:rFonts w:ascii="Liberation Sans" w:hAnsi="Liberation Sans"/>
          <w:spacing w:val="-5"/>
        </w:rPr>
      </w:pPr>
      <w:r>
        <w:rPr>
          <w:rFonts w:ascii="Liberation Sans" w:hAnsi="Liberation Sans"/>
          <w:spacing w:val="-5"/>
        </w:rPr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jc w:val="left"/>
        <w:rPr>
          <w:sz w:val="28"/>
          <w:szCs w:val="28"/>
        </w:rPr>
      </w:pPr>
      <w:r>
        <w:rPr>
          <w:rFonts w:ascii="Liberation Sans" w:hAnsi="Liberation Sans"/>
          <w:spacing w:val="-5"/>
          <w:sz w:val="28"/>
          <w:szCs w:val="28"/>
        </w:rPr>
        <w:t>Таблица 1 – Расчёт затрат на основную заработную плату участников команды разработки программного средства</w:t>
      </w:r>
    </w:p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jc w:val="left"/>
        <w:rPr>
          <w:rFonts w:ascii="Liberation Sans" w:hAnsi="Liberation Sans"/>
          <w:spacing w:val="-5"/>
        </w:rPr>
      </w:pPr>
      <w:r>
        <w:rPr>
          <w:rFonts w:ascii="Liberation Sans" w:hAnsi="Liberation Sans"/>
          <w:spacing w:val="-5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1"/>
        <w:gridCol w:w="1998"/>
        <w:gridCol w:w="1991"/>
        <w:gridCol w:w="1998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Категория исполнителя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Месячный оклад, руб.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Часовой оклад, руб.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Трудоёмкость работ, ч.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Итого, руб.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Бизнес-аналитик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2800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rFonts w:ascii="Liberation Sans" w:hAnsi="Liberation Sans"/>
                <w:sz w:val="28"/>
                <w:szCs w:val="28"/>
              </w:rPr>
              <w:t>17.5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60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1050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Системный архитектор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3300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20.625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145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2990.625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Инженер-программист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2780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17.375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180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3127.5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Тестировщик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1800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11.25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75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843.75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Дизайнер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2000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12.5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100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1250</w:t>
            </w:r>
          </w:p>
        </w:tc>
      </w:tr>
      <w:tr>
        <w:trPr/>
        <w:tc>
          <w:tcPr>
            <w:tcW w:w="797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Итого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9261.875</w:t>
            </w:r>
          </w:p>
        </w:tc>
      </w:tr>
      <w:tr>
        <w:trPr/>
        <w:tc>
          <w:tcPr>
            <w:tcW w:w="797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Премия(50%)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4630.9375</w:t>
            </w:r>
          </w:p>
        </w:tc>
      </w:tr>
      <w:tr>
        <w:trPr/>
        <w:tc>
          <w:tcPr>
            <w:tcW w:w="797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Всего затрат на основную заработную плату разработчиков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13892.82</w:t>
            </w:r>
          </w:p>
        </w:tc>
      </w:tr>
    </w:tbl>
    <w:p>
      <w:pPr>
        <w:pStyle w:val="TextBody"/>
        <w:tabs>
          <w:tab w:val="clear" w:pos="709"/>
          <w:tab w:val="left" w:pos="0" w:leader="none"/>
        </w:tabs>
        <w:bidi w:val="0"/>
        <w:spacing w:before="0" w:after="140"/>
        <w:jc w:val="left"/>
        <w:rPr>
          <w:rFonts w:ascii="Liberation Sans" w:hAnsi="Liberation Sans"/>
          <w:spacing w:val="-5"/>
        </w:rPr>
      </w:pPr>
      <w:r>
        <w:rPr>
          <w:rFonts w:ascii="Liberation Sans" w:hAnsi="Liberation Sans"/>
          <w:spacing w:val="-5"/>
        </w:rPr>
      </w:r>
    </w:p>
    <w:p>
      <w:pPr>
        <w:pStyle w:val="Heading3"/>
        <w:numPr>
          <w:ilvl w:val="2"/>
          <w:numId w:val="1"/>
        </w:numPr>
        <w:rPr/>
      </w:pPr>
      <w:r>
        <w:rPr/>
        <w:t>Дополнительная заработная плата</w:t>
      </w:r>
    </w:p>
    <w:p>
      <w:pPr>
        <w:pStyle w:val="Normal"/>
        <w:tabs>
          <w:tab w:val="clear" w:pos="709"/>
          <w:tab w:val="left" w:pos="7020" w:leader="none"/>
        </w:tabs>
        <w:ind w:firstLine="709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Дополнительная заработная плата включает выплаты, предусмотренные законодательством о труде, и рассчитывается по формуле:</w:t>
      </w:r>
    </w:p>
    <w:p>
      <w:pPr>
        <w:pStyle w:val="Normal"/>
        <w:tabs>
          <w:tab w:val="clear" w:pos="709"/>
          <w:tab w:val="left" w:pos="7020" w:leader="none"/>
        </w:tabs>
        <w:ind w:right="-16" w:hanging="0"/>
        <w:jc w:val="right"/>
        <w:rPr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д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З</m:t>
                </m:r>
              </m:e>
              <m:sub>
                <m:r>
                  <w:rPr>
                    <w:rFonts w:ascii="Cambria Math" w:hAnsi="Cambria Math"/>
                  </w:rPr>
                  <m:t xml:space="preserve">о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Н</m:t>
                </m:r>
              </m:e>
              <m:sub>
                <m:r>
                  <w:rPr>
                    <w:rFonts w:ascii="Cambria Math" w:hAnsi="Cambria Math"/>
                  </w:rPr>
                  <m:t xml:space="preserve">д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den>
        </m:f>
      </m:oMath>
      <w:r>
        <w:rPr>
          <w:szCs w:val="28"/>
        </w:rPr>
        <w:t xml:space="preserve">                                                </w:t>
      </w:r>
      <w:r>
        <w:rPr>
          <w:color w:val="FFFFFF"/>
          <w:szCs w:val="28"/>
        </w:rPr>
        <w:t xml:space="preserve"> </w:t>
      </w:r>
      <w:r>
        <w:rPr>
          <w:color w:val="FFFFFF"/>
          <w:szCs w:val="28"/>
        </w:rPr>
        <w:t>(7.2)</w:t>
      </w:r>
    </w:p>
    <w:p>
      <w:pPr>
        <w:pStyle w:val="Normal"/>
        <w:tabs>
          <w:tab w:val="clear" w:pos="709"/>
          <w:tab w:val="left" w:pos="7020" w:leader="none"/>
        </w:tabs>
        <w:ind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tabs>
          <w:tab w:val="clear" w:pos="709"/>
          <w:tab w:val="left" w:pos="7020" w:leader="none"/>
        </w:tabs>
        <w:ind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З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о</m:t>
            </m:r>
          </m:sub>
        </m:sSub>
      </m:oMath>
      <w:r>
        <w:rPr>
          <w:rFonts w:ascii="Liberation Sans" w:hAnsi="Liberation Sans"/>
          <w:sz w:val="28"/>
          <w:szCs w:val="28"/>
        </w:rPr>
        <w:t xml:space="preserve"> – затраты на основную заработную плату разработчиков, руб.;</w:t>
      </w:r>
    </w:p>
    <w:p>
      <w:pPr>
        <w:pStyle w:val="Normal"/>
        <w:tabs>
          <w:tab w:val="clear" w:pos="709"/>
          <w:tab w:val="left" w:pos="7020" w:leader="none"/>
        </w:tabs>
        <w:ind w:firstLine="454"/>
        <w:rPr>
          <w:rFonts w:ascii="Liberation Sans" w:hAnsi="Liberation Sans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д</m:t>
            </m:r>
          </m:sub>
        </m:sSub>
      </m:oMath>
      <w:r>
        <w:rPr>
          <w:rFonts w:eastAsia="Symbol" w:ascii="Liberation Sans" w:hAnsi="Liberation Sans"/>
          <w:sz w:val="28"/>
          <w:szCs w:val="28"/>
        </w:rPr>
        <w:t xml:space="preserve"> –</w:t>
      </w:r>
      <w:r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норматив дополнительной заработной платы, (15%).</w:t>
      </w:r>
    </w:p>
    <w:p>
      <w:pPr>
        <w:pStyle w:val="Normal"/>
        <w:tabs>
          <w:tab w:val="clear" w:pos="709"/>
          <w:tab w:val="left" w:pos="7020" w:leader="none"/>
        </w:tabs>
        <w:ind w:firstLine="454"/>
        <w:jc w:val="left"/>
        <w:rPr>
          <w:rFonts w:ascii="Liberation Sans" w:hAnsi="Liberation Sans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13892.82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15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2083.93</m:t>
          </m:r>
          <m:r>
            <w:rPr>
              <w:rFonts w:ascii="Cambria Math" w:hAnsi="Cambria Math"/>
            </w:rPr>
            <m:t xml:space="preserve">руб</m:t>
          </m:r>
        </m:oMath>
      </m:oMathPara>
    </w:p>
    <w:p>
      <w:pPr>
        <w:pStyle w:val="Heading3"/>
        <w:numPr>
          <w:ilvl w:val="2"/>
          <w:numId w:val="1"/>
        </w:numPr>
        <w:rPr/>
      </w:pPr>
      <w:r>
        <w:rPr/>
        <w:br/>
        <w:t>Отчисления на социальные нужды</w:t>
      </w:r>
    </w:p>
    <w:p>
      <w:pPr>
        <w:pStyle w:val="TextBody"/>
        <w:ind w:firstLine="709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 законодательством по формуле</w:t>
      </w:r>
    </w:p>
    <w:p>
      <w:pPr>
        <w:pStyle w:val="TextBody"/>
        <w:ind w:firstLine="709"/>
        <w:jc w:val="both"/>
        <w:rPr/>
      </w:pPr>
      <w:r>
        <w:rPr/>
      </w:r>
    </w:p>
    <w:p>
      <w:pPr>
        <w:pStyle w:val="TextBody"/>
        <w:tabs>
          <w:tab w:val="clear" w:pos="709"/>
          <w:tab w:val="left" w:pos="828" w:leader="none"/>
        </w:tabs>
        <w:ind w:left="8505" w:hanging="5245"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Р</m:t>
            </m:r>
          </m:e>
          <m:sub>
            <m:r>
              <w:rPr>
                <w:rFonts w:ascii="Cambria Math" w:hAnsi="Cambria Math"/>
              </w:rPr>
              <m:t xml:space="preserve">соц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Н</m:t>
                </m:r>
              </m:e>
              <m:sub>
                <m:r>
                  <w:rPr>
                    <w:rFonts w:ascii="Cambria Math" w:hAnsi="Cambria Math"/>
                  </w:rPr>
                  <m:t xml:space="preserve">соц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</m:oMath>
      <w:r>
        <w:rPr>
          <w:iCs/>
        </w:rPr>
        <w:t>,</w:t>
      </w:r>
      <w:r>
        <w:rPr/>
        <w:tab/>
      </w:r>
      <w:r>
        <w:rPr>
          <w:color w:val="FFFFFF"/>
        </w:rPr>
        <w:t>(7.3)</w:t>
      </w:r>
    </w:p>
    <w:p>
      <w:pPr>
        <w:pStyle w:val="TextBody"/>
        <w:ind w:firstLine="709"/>
        <w:jc w:val="both"/>
        <w:rPr/>
      </w:pPr>
      <w:r>
        <w:rPr/>
        <w:br/>
      </w:r>
      <w:r>
        <w:rPr>
          <w:rFonts w:ascii="Liberation Sans" w:hAnsi="Liberation Sans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Н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соц</m:t>
            </m:r>
          </m:sub>
        </m:sSub>
      </m:oMath>
      <w:r>
        <w:rPr>
          <w:rFonts w:ascii="Liberation Sans" w:hAnsi="Liberation Sans"/>
          <w:sz w:val="28"/>
          <w:szCs w:val="28"/>
        </w:rPr>
        <w:t xml:space="preserve"> – норматив отчислений на социальные нужды (34,6%). </w:t>
      </w:r>
    </w:p>
    <w:p>
      <w:pPr>
        <w:pStyle w:val="TextBody"/>
        <w:ind w:hanging="0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Отчисления на социальные нужды составят:</w:t>
      </w:r>
    </w:p>
    <w:p>
      <w:pPr>
        <w:pStyle w:val="TextBody"/>
        <w:ind w:firstLine="709"/>
        <w:jc w:val="both"/>
        <w:rPr>
          <w:rFonts w:ascii="Liberation Sans" w:hAnsi="Liberation Sans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Р</m:t>
              </m:r>
            </m:e>
            <m:sub>
              <m:r>
                <w:rPr>
                  <w:rFonts w:ascii="Cambria Math" w:hAnsi="Cambria Math"/>
                </w:rPr>
                <m:t xml:space="preserve">соц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13892.82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2083.923</m:t>
                  </m:r>
                </m:e>
              </m:d>
              <m:r>
                <w:rPr>
                  <w:rFonts w:ascii="Cambria Math" w:hAnsi="Cambria Math"/>
                </w:rPr>
                <m:t xml:space="preserve">∙</m:t>
              </m:r>
              <m:r>
                <w:rPr>
                  <w:rFonts w:ascii="Cambria Math" w:hAnsi="Cambria Math"/>
                </w:rPr>
                <m:t xml:space="preserve">34.6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5527.96</m:t>
          </m:r>
        </m:oMath>
      </m:oMathPara>
    </w:p>
    <w:p>
      <w:pPr>
        <w:pStyle w:val="Heading3"/>
        <w:numPr>
          <w:ilvl w:val="2"/>
          <w:numId w:val="1"/>
        </w:numPr>
        <w:rPr/>
      </w:pPr>
      <w:r>
        <w:rPr/>
        <w:br/>
        <w:br/>
      </w:r>
    </w:p>
    <w:p>
      <w:pPr>
        <w:pStyle w:val="Heading3"/>
        <w:numPr>
          <w:ilvl w:val="2"/>
          <w:numId w:val="1"/>
        </w:numPr>
        <w:rPr/>
      </w:pPr>
      <w:r>
        <w:rPr/>
        <w:t>Прочие затраты</w:t>
      </w:r>
    </w:p>
    <w:p>
      <w:pPr>
        <w:pStyle w:val="Normal"/>
        <w:tabs>
          <w:tab w:val="clear" w:pos="709"/>
          <w:tab w:val="left" w:pos="7290" w:leader="none"/>
        </w:tabs>
        <w:ind w:right="-16" w:firstLine="709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Прочие затраты включают аренду помещения, амортизацию основных средств, затраты на инфраструктуру, хранение данных и пр.</w:t>
      </w:r>
    </w:p>
    <w:p>
      <w:pPr>
        <w:pStyle w:val="TextBody"/>
        <w:tabs>
          <w:tab w:val="clear" w:pos="709"/>
          <w:tab w:val="left" w:pos="7290" w:leader="none"/>
        </w:tabs>
        <w:ind w:right="-16" w:firstLine="709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Прочие затраты рассчитываются по формуле:</w:t>
      </w:r>
    </w:p>
    <w:p>
      <w:pPr>
        <w:pStyle w:val="Normal"/>
        <w:tabs>
          <w:tab w:val="clear" w:pos="709"/>
          <w:tab w:val="left" w:pos="7290" w:leader="none"/>
        </w:tabs>
        <w:ind w:right="-16" w:firstLine="709"/>
        <w:jc w:val="left"/>
        <w:rPr>
          <w:rFonts w:ascii="Liberation Sans" w:hAnsi="Liberation Sans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Р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пз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З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о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Н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пз</m:t>
                  </m:r>
                </m:sub>
              </m:sSub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100</m:t>
              </m:r>
            </m:den>
          </m:f>
        </m:oMath>
      </m:oMathPara>
    </w:p>
    <w:p>
      <w:pPr>
        <w:pStyle w:val="TextBody"/>
        <w:rPr/>
      </w:pPr>
      <w:r>
        <w:rPr>
          <w:rFonts w:ascii="Liberation Sans" w:hAnsi="Liberation Sans"/>
          <w:sz w:val="28"/>
          <w:szCs w:val="28"/>
        </w:rPr>
        <w:tab/>
        <w:br/>
      </w:r>
      <w:r>
        <w:rPr/>
        <w:br/>
      </w:r>
      <w:r>
        <w:rPr>
          <w:rFonts w:ascii="Liberation Sans" w:hAnsi="Liberation Sans"/>
          <w:sz w:val="28"/>
          <w:szCs w:val="28"/>
        </w:rPr>
        <w:t>где</w:t>
      </w:r>
      <w:r>
        <w:fldChar w:fldCharType="begin"/>
      </w:r>
      <w:r>
        <w:rPr>
          <w:sz w:val="28"/>
          <w:szCs w:val="28"/>
          <w:rFonts w:ascii="Liberation Sans" w:hAnsi="Liberation Sans"/>
        </w:rPr>
        <w:instrText xml:space="preserve">QUOTE</w:instrText>
      </w:r>
      <w:r>
        <w:rPr>
          <w:rFonts w:ascii="Liberation Sans" w:hAnsi="Liberation Sans"/>
          <w:sz w:val="28"/>
          <w:szCs w:val="28"/>
        </w:rPr>
      </w:r>
      <w:r>
        <w:rPr>
          <w:sz w:val="28"/>
          <w:szCs w:val="28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8"/>
          <w:szCs w:val="28"/>
        </w:rPr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w:rPr>
                <w:rFonts w:ascii="Cambria Math" w:hAnsi="Cambria Math"/>
              </w:rPr>
              <m:t xml:space="preserve">пз</m:t>
            </m:r>
          </m:sub>
        </m:sSub>
      </m:oMath>
      <w:r>
        <w:rPr>
          <w:rFonts w:ascii="Liberation Sans" w:hAnsi="Liberation Sans"/>
          <w:sz w:val="28"/>
          <w:szCs w:val="28"/>
        </w:rPr>
      </w:r>
      <w:r>
        <w:rPr>
          <w:sz w:val="28"/>
          <w:szCs w:val="28"/>
          <w:rFonts w:ascii="Liberation Sans" w:hAnsi="Liberation Sans"/>
        </w:rPr>
        <w:fldChar w:fldCharType="end"/>
      </w:r>
      <w:r>
        <w:rPr>
          <w:rFonts w:ascii="Liberation Sans" w:hAnsi="Liberation Sans"/>
          <w:sz w:val="28"/>
          <w:szCs w:val="28"/>
        </w:rPr>
        <w:t xml:space="preserve"> – норматив прочих затрат, (35%).</w:t>
      </w:r>
    </w:p>
    <w:p>
      <w:pPr>
        <w:pStyle w:val="TextBody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Таким образом, прочие затраты составят:</w:t>
      </w:r>
    </w:p>
    <w:p>
      <w:pPr>
        <w:pStyle w:val="Heading3"/>
        <w:numPr>
          <w:ilvl w:val="2"/>
          <w:numId w:val="1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Р</m:t>
            </m:r>
          </m:e>
          <m:sub>
            <m:r>
              <w:rPr>
                <w:rFonts w:ascii="Cambria Math" w:hAnsi="Cambria Math"/>
              </w:rPr>
              <m:t xml:space="preserve">пз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13892.82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35</m:t>
            </m:r>
          </m:num>
          <m:den>
            <m:r>
              <w:rPr>
                <w:rFonts w:ascii="Cambria Math" w:hAnsi="Cambria Math"/>
              </w:rPr>
              <m:t xml:space="preserve">100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4862.49</m:t>
        </m:r>
        <m:r>
          <m:rPr>
            <m:lit/>
            <m:nor/>
          </m:rPr>
          <w:rPr>
            <w:rFonts w:ascii="Cambria Math" w:hAnsi="Cambria Math"/>
          </w:rPr>
          <m:t xml:space="preserve"> руб.</m:t>
        </m:r>
      </m:oMath>
      <w:r>
        <w:rPr/>
        <w:br/>
        <w:br/>
        <w:br/>
        <w:t>Расходы на реализацию</w:t>
      </w:r>
    </w:p>
    <w:p>
      <w:pPr>
        <w:pStyle w:val="TextBody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р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З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</m:oMath>
      </m:oMathPara>
    </w:p>
    <w:p>
      <w:pPr>
        <w:pStyle w:val="TextBody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где Hp – норматив расходов на реализацию(3%)</w:t>
      </w:r>
    </w:p>
    <w:p>
      <w:pPr>
        <w:pStyle w:val="TextBody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Таким образом расходы на реализацию составят:</w:t>
      </w:r>
    </w:p>
    <w:p>
      <w:pPr>
        <w:pStyle w:val="Heading3"/>
        <w:numPr>
          <w:ilvl w:val="2"/>
          <w:numId w:val="1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р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13892.82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416.79</m:t>
          </m:r>
          <m:r>
            <w:rPr>
              <w:rFonts w:ascii="Cambria Math" w:hAnsi="Cambria Math"/>
            </w:rPr>
            <m:t xml:space="preserve">руб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Heading3"/>
        <w:numPr>
          <w:ilvl w:val="2"/>
          <w:numId w:val="1"/>
        </w:numPr>
        <w:rPr/>
      </w:pPr>
      <w:r>
        <w:rPr/>
        <w:t>Общая сумма</w:t>
      </w:r>
    </w:p>
    <w:p>
      <w:pPr>
        <w:pStyle w:val="TextBody"/>
        <w:tabs>
          <w:tab w:val="clear" w:pos="709"/>
          <w:tab w:val="left" w:pos="1981" w:leader="none"/>
          <w:tab w:val="left" w:pos="2993" w:leader="none"/>
          <w:tab w:val="left" w:pos="4003" w:leader="none"/>
          <w:tab w:val="left" w:pos="4545" w:leader="none"/>
          <w:tab w:val="left" w:pos="6132" w:leader="none"/>
          <w:tab w:val="left" w:pos="8108" w:leader="none"/>
        </w:tabs>
        <w:ind w:firstLine="709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pacing w:val="-2"/>
          <w:sz w:val="28"/>
          <w:szCs w:val="28"/>
        </w:rPr>
        <w:t>Общая</w:t>
      </w: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pacing w:val="-2"/>
          <w:sz w:val="28"/>
          <w:szCs w:val="28"/>
        </w:rPr>
        <w:t>сумма</w:t>
      </w: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pacing w:val="-2"/>
          <w:sz w:val="28"/>
          <w:szCs w:val="28"/>
        </w:rPr>
        <w:t>затрат</w:t>
      </w: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pacing w:val="-6"/>
          <w:sz w:val="28"/>
          <w:szCs w:val="28"/>
        </w:rPr>
        <w:t>на</w:t>
      </w: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pacing w:val="-2"/>
          <w:sz w:val="28"/>
          <w:szCs w:val="28"/>
        </w:rPr>
        <w:t>разработку</w:t>
      </w: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pacing w:val="-2"/>
          <w:sz w:val="28"/>
          <w:szCs w:val="28"/>
        </w:rPr>
        <w:t>веб-приложения рассчиты-вается по формуле:</w:t>
      </w:r>
    </w:p>
    <w:p>
      <w:pPr>
        <w:pStyle w:val="TextBody"/>
        <w:tabs>
          <w:tab w:val="clear" w:pos="709"/>
          <w:tab w:val="left" w:pos="1981" w:leader="none"/>
          <w:tab w:val="left" w:pos="2993" w:leader="none"/>
          <w:tab w:val="left" w:pos="4003" w:leader="none"/>
          <w:tab w:val="left" w:pos="4545" w:leader="none"/>
          <w:tab w:val="left" w:pos="6132" w:leader="none"/>
          <w:tab w:val="left" w:pos="8108" w:leader="none"/>
        </w:tabs>
        <w:ind w:firstLine="709"/>
        <w:jc w:val="both"/>
        <w:rPr>
          <w:rFonts w:ascii="Liberation Sans" w:hAnsi="Liberation Sans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р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о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д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Р</m:t>
            </m:r>
          </m:e>
          <m:sub>
            <m:r>
              <w:rPr>
                <w:rFonts w:ascii="Cambria Math" w:hAnsi="Cambria Math"/>
              </w:rPr>
              <m:t xml:space="preserve">соц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Р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ascii="Liberation Sans" w:hAnsi="Liberation Sans"/>
          <w:sz w:val="28"/>
          <w:szCs w:val="28"/>
        </w:rPr>
        <w:br/>
        <w:t>Полученные значения затрат на разработку по основным статьям представлены в таблице 2</w:t>
      </w:r>
    </w:p>
    <w:p>
      <w:pPr>
        <w:pStyle w:val="TextBody"/>
        <w:tabs>
          <w:tab w:val="clear" w:pos="709"/>
          <w:tab w:val="left" w:pos="1981" w:leader="none"/>
          <w:tab w:val="left" w:pos="2993" w:leader="none"/>
          <w:tab w:val="left" w:pos="4003" w:leader="none"/>
          <w:tab w:val="left" w:pos="4545" w:leader="none"/>
          <w:tab w:val="left" w:pos="6132" w:leader="none"/>
          <w:tab w:val="left" w:pos="8108" w:leader="none"/>
        </w:tabs>
        <w:ind w:firstLine="709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Таблица 2 – Затраты на разработку программного средства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Статья затрат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Формула/таблица для рассчёта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Сумма, руб.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overflowPunct w:val="true"/>
              <w:ind w:hanging="0"/>
              <w:textAlignment w:val="auto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  <w:lang w:eastAsia="en-US"/>
              </w:rPr>
              <w:t>Основная заработная плата команды разработки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Таблица 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13892.82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overflowPunct w:val="true"/>
              <w:ind w:hanging="0"/>
              <w:textAlignment w:val="auto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  <w:lang w:eastAsia="en-US"/>
              </w:rPr>
              <w:t>Дополнительная заработная плата команды разработки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д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⋅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д</m:t>
                        </m:r>
                      </m:sub>
                    </m:sSub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100</m:t>
                    </m:r>
                  </m:den>
                </m:f>
              </m:oMath>
            </m:oMathPara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2083.93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overflowPunct w:val="true"/>
              <w:ind w:hanging="0"/>
              <w:textAlignment w:val="auto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  <w:lang w:eastAsia="en-US"/>
              </w:rPr>
              <w:t>Отчисления на социальные выплаты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соц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∙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100</m:t>
                    </m:r>
                  </m:den>
                </m:f>
              </m:oMath>
            </m:oMathPara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5527.96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overflowPunct w:val="true"/>
              <w:ind w:hanging="0"/>
              <w:textAlignment w:val="auto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  <w:lang w:eastAsia="en-US"/>
              </w:rPr>
              <w:t>Прочие затраты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Р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пз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⋅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Н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пз</m:t>
                        </m:r>
                      </m:sub>
                    </m:sSub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100</m:t>
                    </m:r>
                  </m:den>
                </m:f>
              </m:oMath>
            </m:oMathPara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4862.49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overflowPunct w:val="true"/>
              <w:ind w:hanging="0"/>
              <w:textAlignment w:val="auto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Расходы на реализацию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100</m:t>
                    </m:r>
                  </m:den>
                </m:f>
              </m:oMath>
            </m:oMathPara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416.79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overflowPunct w:val="true"/>
              <w:ind w:hanging="0"/>
              <w:textAlignment w:val="auto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  <w:lang w:eastAsia="en-US"/>
              </w:rPr>
              <w:t>Общая сумма затрат на разработку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ans" w:hAnsi="Liberation Sans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д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соц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пр</m:t>
                    </m:r>
                  </m:sub>
                </m:sSub>
              </m:oMath>
            </m:oMathPara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26784</w:t>
            </w:r>
          </w:p>
        </w:tc>
      </w:tr>
    </w:tbl>
    <w:p>
      <w:pPr>
        <w:pStyle w:val="TextBody"/>
        <w:tabs>
          <w:tab w:val="clear" w:pos="709"/>
          <w:tab w:val="left" w:pos="1981" w:leader="none"/>
          <w:tab w:val="left" w:pos="2993" w:leader="none"/>
          <w:tab w:val="left" w:pos="4003" w:leader="none"/>
          <w:tab w:val="left" w:pos="4545" w:leader="none"/>
          <w:tab w:val="left" w:pos="6132" w:leader="none"/>
          <w:tab w:val="left" w:pos="8108" w:leader="none"/>
        </w:tabs>
        <w:ind w:firstLine="709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Heading2"/>
        <w:numPr>
          <w:ilvl w:val="1"/>
          <w:numId w:val="2"/>
        </w:numPr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2"/>
        <w:numPr>
          <w:ilvl w:val="1"/>
          <w:numId w:val="2"/>
        </w:numPr>
        <w:rPr>
          <w:b/>
          <w:b/>
          <w:sz w:val="28"/>
        </w:rPr>
      </w:pPr>
      <w:r>
        <w:rPr/>
        <w:t>Расчет экономического эффекта от реализации веб-приложения на рынке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firstLine="709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Экономический эффект организации-разработчика программного</w:t>
        <w:br/>
        <w:t>средства представляет собой прирост чистой прибыли от продажи платных</w:t>
        <w:br/>
        <w:t>лицензий.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firstLine="709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Цена лицензии была определена на основе цен на схожее программное обеспечение, представленное на рынке. Цены аналогов, таких как “TickTick”, “ToDoist”, “ClickUp” и “Notion” колеблятся в диапазоне от 30 до 70 долларов США. С учётом текущего курса для данного ПО целесообразным будет установить цену годовой лицензии в размере 135 рублей.</w:t>
      </w:r>
      <w:r>
        <w:rPr>
          <w:rFonts w:eastAsia="Calibri" w:ascii="Liberation Sans" w:hAnsi="Liberation Sans"/>
          <w:sz w:val="28"/>
          <w:szCs w:val="22"/>
          <w:lang w:eastAsia="en-US"/>
        </w:rPr>
        <w:t xml:space="preserve"> Число лицензий, которые возможно продать, оценивается в 1000 экземпляров.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firstLine="709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rPr>
          <w:szCs w:val="28"/>
        </w:rPr>
      </w:pPr>
      <w:r>
        <w:rPr>
          <w:rFonts w:eastAsia="Calibri" w:ascii="Liberation Sans" w:hAnsi="Liberation Sans"/>
          <w:sz w:val="28"/>
          <w:szCs w:val="28"/>
          <w:lang w:eastAsia="en-US"/>
        </w:rPr>
        <w:t>Сумма НДС рассчитывается по формуле: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jc w:val="left"/>
        <w:rPr>
          <w:szCs w:val="28"/>
        </w:rPr>
      </w:pPr>
      <w:bookmarkStart w:id="0" w:name="_Hlk131627063"/>
      <w:bookmarkEnd w:id="0"/>
      <w:r>
        <w:rPr/>
      </w:r>
      <m:oMathPara xmlns:m="http://schemas.openxmlformats.org/officeDocument/2006/math">
        <m:oMathParaPr>
          <m:jc m:val="left"/>
        </m:oMathParaPr>
        <m:oMath>
          <m:r>
            <m:rPr>
              <m:lit/>
              <m:nor/>
            </m:rPr>
            <w:rPr>
              <w:rFonts w:ascii="Cambria Math" w:hAnsi="Cambria Math"/>
            </w:rPr>
            <m:t xml:space="preserve">НДС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Ц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Н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дс</m:t>
                  </m:r>
                </m:sub>
              </m:sSub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100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Н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дс</m:t>
                  </m:r>
                </m:sub>
              </m:sSub>
            </m:den>
          </m:f>
        </m:oMath>
      </m:oMathPara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</w:r>
      <w:r>
        <w:rPr>
          <w:rFonts w:ascii="Liberation Sans" w:hAnsi="Liberation Sans"/>
          <w:sz w:val="28"/>
          <w:szCs w:val="24"/>
        </w:rPr>
        <w:br/>
        <w:t>где Н</w:t>
      </w:r>
      <w:r>
        <w:rPr>
          <w:rFonts w:ascii="Liberation Sans" w:hAnsi="Liberation Sans"/>
          <w:sz w:val="28"/>
          <w:szCs w:val="24"/>
          <w:vertAlign w:val="subscript"/>
        </w:rPr>
        <w:t>дс</w:t>
      </w:r>
      <w:r>
        <w:rPr>
          <w:rFonts w:ascii="Liberation Sans" w:hAnsi="Liberation Sans"/>
          <w:sz w:val="28"/>
          <w:szCs w:val="24"/>
        </w:rPr>
        <w:t xml:space="preserve"> – ставка налога на добавленную стоимость согласно действующему законодательству (Н</w:t>
      </w:r>
      <w:r>
        <w:rPr>
          <w:rFonts w:ascii="Liberation Sans" w:hAnsi="Liberation Sans"/>
          <w:sz w:val="28"/>
          <w:szCs w:val="24"/>
          <w:vertAlign w:val="subscript"/>
        </w:rPr>
        <w:t>дс</w:t>
      </w:r>
      <w:r>
        <w:rPr>
          <w:rFonts w:ascii="Liberation Sans" w:hAnsi="Liberation Sans"/>
          <w:sz w:val="28"/>
          <w:szCs w:val="24"/>
        </w:rPr>
        <w:t xml:space="preserve"> = 20%).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jc w:val="left"/>
        <w:rPr>
          <w:szCs w:val="24"/>
        </w:rPr>
      </w:pPr>
      <w:r>
        <w:rPr>
          <w:rFonts w:ascii="Liberation Sans" w:hAnsi="Liberation Sans"/>
          <w:sz w:val="28"/>
          <w:szCs w:val="28"/>
        </w:rPr>
        <w:t>Ц – цена копии(лицензии) ПС;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jc w:val="left"/>
        <w:rPr>
          <w:szCs w:val="24"/>
        </w:rPr>
      </w:pPr>
      <w:r>
        <w:rPr>
          <w:rFonts w:ascii="Liberation Sans" w:hAnsi="Liberation Sans"/>
          <w:sz w:val="28"/>
          <w:szCs w:val="28"/>
        </w:rPr>
        <w:t>N – количество конпий(лицензий) ПС, реализуемоу за год, шт;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4"/>
        </w:rPr>
        <w:t xml:space="preserve"> </w:t>
      </w:r>
      <w:r>
        <w:rPr>
          <w:rFonts w:ascii="Liberation Sans" w:hAnsi="Liberation Sans"/>
          <w:sz w:val="28"/>
          <w:szCs w:val="24"/>
        </w:rPr>
        <w:t>Таким образом, налог составит: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rPr>
          <w:rFonts w:ascii="Liberation Sans" w:hAnsi="Liberation Sans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НДС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135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1000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22500</m:t>
        </m:r>
        <m:r>
          <m:rPr>
            <m:lit/>
            <m:nor/>
          </m:rPr>
          <w:rPr>
            <w:rFonts w:ascii="Cambria Math" w:hAnsi="Cambria Math"/>
          </w:rPr>
          <m:t xml:space="preserve"> руб.</m:t>
        </m:r>
      </m:oMath>
      <w:r>
        <w:rPr>
          <w:rFonts w:ascii="Liberation Sans" w:hAnsi="Liberation Sans"/>
          <w:sz w:val="28"/>
          <w:szCs w:val="28"/>
        </w:rPr>
        <w:br/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firstLine="709"/>
        <w:jc w:val="left"/>
        <w:rPr>
          <w:szCs w:val="24"/>
        </w:rPr>
      </w:pPr>
      <w:r>
        <w:rPr>
          <w:rFonts w:ascii="Liberation Sans" w:hAnsi="Liberation Sans"/>
          <w:sz w:val="28"/>
          <w:szCs w:val="24"/>
        </w:rPr>
        <w:br/>
        <w:t>Расчет прироста чистой прибыли осуществляется по формуле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firstLine="709"/>
        <w:jc w:val="left"/>
        <w:rPr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П</m:t>
            </m:r>
          </m:e>
          <m:sub>
            <m:r>
              <w:rPr>
                <w:rFonts w:ascii="Cambria Math" w:hAnsi="Cambria Math"/>
              </w:rPr>
              <m:t xml:space="preserve">ч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Ц</m:t>
                </m:r>
              </m:e>
              <m:sub>
                <m:r>
                  <w:rPr>
                    <w:rFonts w:ascii="Cambria Math" w:hAnsi="Cambria Math"/>
                  </w:rPr>
                  <m:t xml:space="preserve">отп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НДС</m:t>
            </m:r>
          </m:e>
        </m:d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Р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</m:d>
      </m:oMath>
      <w:r>
        <w:rPr>
          <w:rFonts w:ascii="Liberation Sans" w:hAnsi="Liberation Sans"/>
          <w:sz w:val="28"/>
          <w:szCs w:val="28"/>
        </w:rPr>
        <w:br/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jc w:val="left"/>
        <w:rPr>
          <w:szCs w:val="24"/>
        </w:rPr>
      </w:pPr>
      <w:r>
        <w:rPr>
          <w:rFonts w:ascii="Liberation Sans" w:hAnsi="Liberation Sans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</m:oMath>
      <w:r>
        <w:rPr>
          <w:rFonts w:ascii="Liberation Sans" w:hAnsi="Liberation Sans"/>
          <w:sz w:val="28"/>
          <w:szCs w:val="28"/>
        </w:rPr>
        <w:t xml:space="preserve"> – ставка налога на прибыль, 20%;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jc w:val="left"/>
        <w:rPr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Ц</m:t>
            </m:r>
          </m:e>
          <m:sub>
            <m:r>
              <w:rPr>
                <w:rFonts w:ascii="Cambria Math" w:hAnsi="Cambria Math"/>
              </w:rPr>
              <m:t xml:space="preserve">отп</m:t>
            </m:r>
          </m:sub>
        </m:sSub>
      </m:oMath>
      <w:r>
        <w:rPr>
          <w:rFonts w:ascii="Liberation Sans" w:hAnsi="Liberation Sans"/>
          <w:sz w:val="28"/>
          <w:szCs w:val="28"/>
        </w:rPr>
        <w:t xml:space="preserve"> – </w:t>
      </w:r>
      <w:r>
        <w:rPr>
          <w:rFonts w:ascii="Liberation Sans" w:hAnsi="Liberation Sans"/>
          <w:sz w:val="28"/>
          <w:szCs w:val="28"/>
        </w:rPr>
        <w:t>отпускная цена копии(лицензии) ПС;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jc w:val="left"/>
        <w:rPr>
          <w:szCs w:val="24"/>
        </w:rPr>
      </w:pPr>
      <w:r>
        <w:rPr>
          <w:rFonts w:ascii="Liberation Sans" w:hAnsi="Liberation Sans"/>
          <w:sz w:val="28"/>
          <w:szCs w:val="28"/>
        </w:rPr>
        <w:t>N – количество конпий(лицензий) ПС, реализуемоу за год, шт;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jc w:val="left"/>
        <w:rPr>
          <w:szCs w:val="24"/>
        </w:rPr>
      </w:pPr>
      <w:r>
        <w:rPr>
          <w:rFonts w:ascii="Liberation Sans" w:hAnsi="Liberation Sans"/>
          <w:sz w:val="28"/>
          <w:szCs w:val="28"/>
        </w:rPr>
        <w:t>НДС – сумма налога на добавленную стоимость;</w:t>
      </w:r>
    </w:p>
    <w:p>
      <w:pPr>
        <w:pStyle w:val="Normal"/>
        <w:tabs>
          <w:tab w:val="clear" w:pos="709"/>
          <w:tab w:val="left" w:pos="1350" w:leader="none"/>
          <w:tab w:val="left" w:pos="7290" w:leader="none"/>
        </w:tabs>
        <w:ind w:hanging="0"/>
        <w:jc w:val="left"/>
        <w:rPr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Р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</m:oMath>
      <w:r>
        <w:rPr>
          <w:rFonts w:ascii="Liberation Sans" w:hAnsi="Liberation Sans"/>
          <w:sz w:val="28"/>
          <w:szCs w:val="28"/>
        </w:rPr>
        <w:t xml:space="preserve"> – </w:t>
      </w:r>
      <w:r>
        <w:rPr>
          <w:rFonts w:ascii="Liberation Sans" w:hAnsi="Liberation Sans"/>
          <w:sz w:val="28"/>
          <w:szCs w:val="28"/>
        </w:rPr>
        <w:t>рентабельность продаж копий(лицензий)(40%);</w:t>
      </w:r>
    </w:p>
    <w:p>
      <w:pPr>
        <w:pStyle w:val="Heading2"/>
        <w:numPr>
          <w:ilvl w:val="1"/>
          <w:numId w:val="2"/>
        </w:numPr>
        <w:rPr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П</m:t>
            </m:r>
          </m:e>
          <m:sub>
            <m:r>
              <w:rPr>
                <w:rFonts w:ascii="Cambria Math" w:hAnsi="Cambria Math"/>
              </w:rPr>
              <m:t xml:space="preserve">ч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135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1000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22500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0.4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20</m:t>
                </m:r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36000</m:t>
        </m:r>
      </m:oMath>
      <w:r>
        <w:rPr/>
        <w:br/>
        <w:br/>
        <w:t>Расчет показателей экономической эффективности разработки и реализации веб-приложения на рынке</w:t>
      </w:r>
    </w:p>
    <w:p>
      <w:pPr>
        <w:pStyle w:val="TextBody"/>
        <w:rPr>
          <w:szCs w:val="24"/>
        </w:rPr>
      </w:pPr>
      <w:r>
        <w:rPr>
          <w:szCs w:val="24"/>
        </w:rPr>
      </w:r>
    </w:p>
    <w:p>
      <w:pPr>
        <w:pStyle w:val="TextBody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Оценка экономической эффективности разработки и реализации программного средства на рынке зависит от результата сравнения инвестиций (затрат) в его разработку (модернизацию, совершенствование) и полученного годового прироста чистой прибыли.</w:t>
      </w:r>
    </w:p>
    <w:p>
      <w:pPr>
        <w:pStyle w:val="TextBody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ab/>
        <w:t>Т.к. сумма инвестиций на разработку меньше суммы годового экономического эффекта, т.е. инвестиции окупятся менее чем за год, оценка экономической эффективности инвестиций в разработку ПО осуществляется с помощью расчёта рентабельности инвестиций по формуле:</w:t>
      </w:r>
    </w:p>
    <w:p>
      <w:pPr>
        <w:pStyle w:val="TextBody"/>
        <w:numPr>
          <w:ilvl w:val="1"/>
          <w:numId w:val="2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ROI</m:t>
            </m:r>
          </m:e>
          <m:sub>
            <m:r>
              <w:rPr>
                <w:rFonts w:ascii="Cambria Math" w:hAnsi="Cambria Math"/>
              </w:rPr>
              <m:t xml:space="preserve">ч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Λ</m:t>
            </m:r>
            <m:sSub>
              <m:e>
                <m:r>
                  <w:rPr>
                    <w:rFonts w:ascii="Cambria Math" w:hAnsi="Cambria Math"/>
                  </w:rPr>
                  <m:t xml:space="preserve">П</m:t>
                </m:r>
              </m:e>
              <m:sub>
                <m:r>
                  <w:rPr>
                    <w:rFonts w:ascii="Cambria Math" w:hAnsi="Cambria Math"/>
                  </w:rPr>
                  <m:t xml:space="preserve">ч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З</m:t>
                </m:r>
              </m:e>
              <m:sub>
                <m:r>
                  <w:rPr>
                    <w:rFonts w:ascii="Cambria Math" w:hAnsi="Cambria Math"/>
                  </w:rPr>
                  <m:t xml:space="preserve">р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З</m:t>
                </m:r>
              </m:e>
              <m:sub>
                <m:r>
                  <w:rPr>
                    <w:rFonts w:ascii="Cambria Math" w:hAnsi="Cambria Math"/>
                  </w:rPr>
                  <m:t xml:space="preserve">р</m:t>
                </m:r>
              </m:sub>
            </m:sSub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br/>
      </w:r>
      <w:r>
        <w:rPr>
          <w:rFonts w:ascii="Liberation Sans" w:hAnsi="Liberation Sans"/>
          <w:sz w:val="28"/>
          <w:szCs w:val="28"/>
        </w:rPr>
        <w:t xml:space="preserve">,где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р</m:t>
            </m:r>
          </m:sub>
        </m:sSub>
      </m:oMath>
      <w:r>
        <w:rPr>
          <w:rFonts w:ascii="Liberation Sans" w:hAnsi="Liberation Sans"/>
          <w:sz w:val="28"/>
          <w:szCs w:val="28"/>
        </w:rPr>
        <w:t>– затраты на разработку и реализацию.</w:t>
      </w:r>
    </w:p>
    <w:p>
      <w:pPr>
        <w:pStyle w:val="TextBody"/>
        <w:numPr>
          <w:ilvl w:val="1"/>
          <w:numId w:val="2"/>
        </w:numPr>
        <w:rPr/>
      </w:pPr>
      <w:r>
        <w:rPr>
          <w:rFonts w:ascii="Liberation Sans" w:hAnsi="Liberation Sans"/>
          <w:bCs/>
          <w:sz w:val="28"/>
          <w:szCs w:val="28"/>
        </w:rPr>
        <w:t>Расчёт рентабельности составит:</w:t>
      </w:r>
    </w:p>
    <w:p>
      <w:pPr>
        <w:pStyle w:val="TextBody"/>
        <w:numPr>
          <w:ilvl w:val="1"/>
          <w:numId w:val="2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ROI</m:t>
            </m:r>
          </m:e>
          <m:sub>
            <m:r>
              <w:rPr>
                <w:rFonts w:ascii="Cambria Math" w:hAnsi="Cambria Math"/>
              </w:rPr>
              <m:t xml:space="preserve">ч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36000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26784</m:t>
            </m:r>
          </m:num>
          <m:den>
            <m:r>
              <w:rPr>
                <w:rFonts w:ascii="Cambria Math" w:hAnsi="Cambria Math"/>
              </w:rPr>
              <m:t xml:space="preserve">26784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34.4086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br/>
        <w:t xml:space="preserve"> </w:t>
        <w:b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Вывод по результатам расчета</w:t>
      </w:r>
    </w:p>
    <w:p>
      <w:pPr>
        <w:pStyle w:val="Heading3"/>
        <w:numPr>
          <w:ilvl w:val="2"/>
          <w:numId w:val="2"/>
        </w:numPr>
        <w:rPr/>
      </w:pPr>
      <w:r>
        <w:rPr>
          <w:rStyle w:val="StrongEmphasis"/>
          <w:b/>
        </w:rPr>
        <w:t>Показатели:</w:t>
      </w:r>
    </w:p>
    <w:p>
      <w:pPr>
        <w:pStyle w:val="TextBody"/>
        <w:widowControl/>
        <w:numPr>
          <w:ilvl w:val="0"/>
          <w:numId w:val="4"/>
        </w:numPr>
        <w:spacing w:before="0" w:after="0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Высокий спрос: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Рынок приложений для планирования и управления финансами активно развивается. Анализ конкурентов показал, что существует большая аудитория пользователей, ищущих подобные решения.</w:t>
      </w:r>
    </w:p>
    <w:p>
      <w:pPr>
        <w:pStyle w:val="TextBody"/>
        <w:widowControl/>
        <w:numPr>
          <w:ilvl w:val="0"/>
          <w:numId w:val="4"/>
        </w:numPr>
        <w:spacing w:before="0" w:after="0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Уникальная ценность: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Приложение "Ежедневник и финансовый трекер" обладает широким функционалом и удобным интерфейсом, что выгодно отличает его от аналогов.</w:t>
      </w:r>
    </w:p>
    <w:p>
      <w:pPr>
        <w:pStyle w:val="TextBody"/>
        <w:widowControl/>
        <w:numPr>
          <w:ilvl w:val="0"/>
          <w:numId w:val="4"/>
        </w:numPr>
        <w:spacing w:before="0" w:after="0"/>
        <w:rPr/>
      </w:pP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Доступная цена: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Цена приложения конкурентоспособна и соответствует его ценности.</w:t>
      </w:r>
    </w:p>
    <w:p>
      <w:pPr>
        <w:pStyle w:val="TextBody"/>
        <w:widowControl/>
        <w:spacing w:before="0" w:after="0"/>
        <w:ind w:left="0" w:right="0" w:hanging="0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На основании полученных показателей, можно сделать вывод о </w:t>
      </w: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высокой потенциальной эффективности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разработки и реализации приложения "Ежедневник и финансовый трекер" на массовом рынке.</w:t>
      </w:r>
    </w:p>
    <w:p>
      <w:pPr>
        <w:pStyle w:val="TextBody"/>
        <w:widowControl/>
        <w:spacing w:before="0" w:after="0"/>
        <w:ind w:left="0" w:right="0" w:hanging="0"/>
        <w:rPr>
          <w:rStyle w:val="StrongEmphasis"/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Heading3"/>
        <w:numPr>
          <w:ilvl w:val="2"/>
          <w:numId w:val="1"/>
        </w:numPr>
        <w:rPr>
          <w:rStyle w:val="StrongEmphasis"/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Heading3"/>
        <w:numPr>
          <w:ilvl w:val="2"/>
          <w:numId w:val="1"/>
        </w:numPr>
        <w:spacing w:before="140" w:after="120"/>
        <w:rPr>
          <w:rStyle w:val="StrongEmphasis"/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Liberation Sans" w:hAnsi="Liberation Sans"/>
      </w:rPr>
    </w:lvl>
  </w:abstractNum>
  <w:abstractNum w:abstractNumId="4">
    <w:lvl w:ilvl="0">
      <w:start w:val="1"/>
      <w:numFmt w:val="decimal"/>
      <w:suff w:val="space"/>
      <w:lvlText w:val="%1."/>
      <w:lvlJc w:val="center"/>
      <w:pPr>
        <w:tabs>
          <w:tab w:val="num" w:pos="0"/>
        </w:tabs>
        <w:ind w:left="720" w:hanging="360"/>
      </w:pPr>
      <w:rPr>
        <w:sz w:val="28"/>
        <w:szCs w:val="28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Liberation Sans" w:hAnsi="Liberation San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>
      <w:rFonts w:ascii="Liberation Sans" w:hAnsi="Liberation Sans"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ind w:right="80" w:firstLine="284"/>
    </w:pPr>
    <w:rPr>
      <w:sz w:val="24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2">
    <w:name w:val="Body Text 2"/>
    <w:basedOn w:val="Normal"/>
    <w:qFormat/>
    <w:pPr>
      <w:spacing w:lineRule="exact" w:line="260"/>
    </w:pPr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7</Pages>
  <Words>804</Words>
  <Characters>5729</Characters>
  <CharactersWithSpaces>6525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2024-03-26T08:15:17Z</dcterms:created>
  <dc:creator/>
  <dc:description/>
  <dc:language>en-US</dc:language>
  <cp:lastModifiedBy/>
  <dcterms:modified xsi:type="dcterms:W3CDTF">2024-03-28T13:47:48Z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