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 информационной безопасности</w:t>
      </w:r>
    </w:p>
    <w:p>
      <w:pPr>
        <w:pStyle w:val="Subtitle"/>
      </w:pPr>
      <w:r>
        <w:t xml:space="preserve">Лабораторная работа № 2. Дискреционное разграничение прав в Linux. Основные атрибуты</w:t>
      </w:r>
    </w:p>
    <w:p>
      <w:pPr>
        <w:pStyle w:val="Author"/>
      </w:pPr>
      <w:r>
        <w:t xml:space="preserve">Смирнов-Мальцев Егор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Всего есть 2 вида моделей разграничения доступа: дискреционная и мандатная. Эта модель в том или ином виде реализована почти во всех современных *nix-системах. В англоязычных ресурсах можно встретить название DAC (Discretionary Access Control). 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[1–3,</w:t>
      </w:r>
      <w:r>
        <w:rPr>
          <w:b/>
          <w:bCs/>
        </w:rPr>
        <w:t xml:space="preserve">tanenbaum_book_modern-os_ru?</w:t>
      </w:r>
      <w:r>
        <w:t xml:space="preserve">]</w:t>
      </w:r>
      <w:r>
        <w:t xml:space="preserve">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 гостевого пользователя (рис. ??).</w:t>
      </w:r>
    </w:p>
    <w:bookmarkStart w:id="25" w:name="fig:001"/>
    <w:p>
      <w:pPr>
        <w:pStyle w:val="CaptionedFigure"/>
      </w:pPr>
      <w:r>
        <w:drawing>
          <wp:inline>
            <wp:extent cx="3733800" cy="2255269"/>
            <wp:effectExtent b="0" l="0" r="0" t="0"/>
            <wp:docPr descr="Добавления гостевого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Добавления гостевого пользователя</w:t>
      </w:r>
    </w:p>
    <w:bookmarkEnd w:id="25"/>
    <w:p>
      <w:pPr>
        <w:pStyle w:val="BodyText"/>
      </w:pPr>
      <w:r>
        <w:t xml:space="preserve">Перешел в учетную запись гостевого пользователя (рис. ??).</w:t>
      </w:r>
    </w:p>
    <w:bookmarkStart w:id="29" w:name="fig:002"/>
    <w:p>
      <w:pPr>
        <w:pStyle w:val="CaptionedFigure"/>
      </w:pPr>
      <w:r>
        <w:drawing>
          <wp:inline>
            <wp:extent cx="3733800" cy="694660"/>
            <wp:effectExtent b="0" l="0" r="0" t="0"/>
            <wp:docPr descr="Домашняя папка гостевого пользовател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папка гостевого пользователя</w:t>
      </w:r>
    </w:p>
    <w:bookmarkEnd w:id="29"/>
    <w:p>
      <w:pPr>
        <w:pStyle w:val="BodyText"/>
      </w:pPr>
      <w:r>
        <w:t xml:space="preserve">Просмотрел кто я, свое id и группу (рис. ??).</w:t>
      </w:r>
    </w:p>
    <w:bookmarkStart w:id="33" w:name="fig:003"/>
    <w:p>
      <w:pPr>
        <w:pStyle w:val="CaptionedFigure"/>
      </w:pPr>
      <w:r>
        <w:drawing>
          <wp:inline>
            <wp:extent cx="3733800" cy="425421"/>
            <wp:effectExtent b="0" l="0" r="0" t="0"/>
            <wp:docPr descr="Информация о гостевом пользователе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гостевом пользователе</w:t>
      </w:r>
    </w:p>
    <w:bookmarkEnd w:id="33"/>
    <w:p>
      <w:pPr>
        <w:pStyle w:val="BodyText"/>
      </w:pPr>
      <w:r>
        <w:t xml:space="preserve">Проверил файл /etc/passwd (рис. ??).</w:t>
      </w:r>
    </w:p>
    <w:bookmarkStart w:id="37" w:name="fig:004"/>
    <w:p>
      <w:pPr>
        <w:pStyle w:val="CaptionedFigure"/>
      </w:pPr>
      <w:r>
        <w:drawing>
          <wp:inline>
            <wp:extent cx="3733800" cy="2202358"/>
            <wp:effectExtent b="0" l="0" r="0" t="0"/>
            <wp:docPr descr="Информация о пользователях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bookmarkEnd w:id="37"/>
    <w:p>
      <w:pPr>
        <w:pStyle w:val="BodyText"/>
      </w:pPr>
      <w:r>
        <w:t xml:space="preserve">Проверил есть ли права на просмотр других директорий (рис. ??).</w:t>
      </w:r>
    </w:p>
    <w:bookmarkStart w:id="41" w:name="fig:005"/>
    <w:p>
      <w:pPr>
        <w:pStyle w:val="CaptionedFigure"/>
      </w:pPr>
      <w:r>
        <w:drawing>
          <wp:inline>
            <wp:extent cx="3733800" cy="1074432"/>
            <wp:effectExtent b="0" l="0" r="0" t="0"/>
            <wp:docPr descr="Попытка зайти в домашнюю папку другого пользователя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зайти в домашнюю папку другого пользователя</w:t>
      </w:r>
    </w:p>
    <w:bookmarkEnd w:id="41"/>
    <w:p>
      <w:pPr>
        <w:pStyle w:val="BodyText"/>
      </w:pPr>
      <w:r>
        <w:t xml:space="preserve">Создал директорию и изменил ее права (рис. ??).</w:t>
      </w:r>
    </w:p>
    <w:bookmarkStart w:id="45" w:name="fig:006"/>
    <w:p>
      <w:pPr>
        <w:pStyle w:val="CaptionedFigure"/>
      </w:pPr>
      <w:r>
        <w:drawing>
          <wp:inline>
            <wp:extent cx="3733800" cy="975335"/>
            <wp:effectExtent b="0" l="0" r="0" t="0"/>
            <wp:docPr descr="Создание директории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bookmarkEnd w:id="45"/>
    <w:p>
      <w:pPr>
        <w:pStyle w:val="BodyText"/>
      </w:pPr>
      <w:r>
        <w:t xml:space="preserve">Попробовал создать файл в директории (рис. ??).</w:t>
      </w:r>
    </w:p>
    <w:bookmarkStart w:id="49" w:name="fig:007"/>
    <w:p>
      <w:pPr>
        <w:pStyle w:val="CaptionedFigure"/>
      </w:pPr>
      <w:r>
        <w:drawing>
          <wp:inline>
            <wp:extent cx="3733800" cy="416187"/>
            <wp:effectExtent b="0" l="0" r="0" t="0"/>
            <wp:docPr descr="Создание файла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49"/>
    <w:p>
      <w:pPr>
        <w:pStyle w:val="BodyText"/>
      </w:pPr>
      <w:r>
        <w:t xml:space="preserve">В табл. [</w:t>
      </w:r>
      <w:hyperlink w:anchor="tbl:tbl1">
        <w:r>
          <w:rPr>
            <w:rStyle w:val="Hyperlink"/>
          </w:rPr>
          <w:t xml:space="preserve">1</w:t>
        </w:r>
      </w:hyperlink>
      <w:r>
        <w:t xml:space="preserve">] приведены данные о том, какие операции разрешены, а какие нет для владельца данных.</w:t>
      </w:r>
    </w:p>
    <w:bookmarkStart w:id="0" w:name="tbl:tbl1"/>
    <w:bookmarkStart w:id="50" w:name="tbl:tbl1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1: Установленные права и разрешённые действия "/>
      </w:tblPr>
      <w:tblGrid>
        <w:gridCol w:w="1796"/>
        <w:gridCol w:w="898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bookmarkEnd w:id="50"/>
    <w:bookmarkEnd w:id="0"/>
    <w:p>
      <w:pPr>
        <w:pStyle w:val="BodyText"/>
      </w:pPr>
      <w:r>
        <w:t xml:space="preserve">В табл. [</w:t>
      </w:r>
      <w:hyperlink w:anchor="tbl:tbl2">
        <w:r>
          <w:rPr>
            <w:rStyle w:val="Hyperlink"/>
          </w:rPr>
          <w:t xml:space="preserve">2</w:t>
        </w:r>
      </w:hyperlink>
      <w:r>
        <w:t xml:space="preserve">] приведены данные о том, какие минимальные права должны быть для совершения различных действий.</w:t>
      </w:r>
    </w:p>
    <w:bookmarkStart w:id="0" w:name="tbl:tbl2"/>
    <w:bookmarkStart w:id="51" w:name="tbl:tbl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2: Минимальные права для совершения операций "/>
      </w:tblPr>
      <w:tblGrid>
        <w:gridCol w:w="1131"/>
        <w:gridCol w:w="3733"/>
        <w:gridCol w:w="3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</w:tbl>
    <w:bookmarkEnd w:id="51"/>
    <w:bookmarkEnd w:id="0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Получена информация о доступе к файлам.</w:t>
      </w:r>
    </w:p>
    <w:bookmarkEnd w:id="53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4" w:name="ref-robbins_book_bash_e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4"/>
    <w:bookmarkStart w:id="55" w:name="ref-zarrelli_book_mastering-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5"/>
    <w:bookmarkStart w:id="57" w:name="ref-newham_book_learn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5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Смирнов-Мальцев Егор Дмитриевич</dc:creator>
  <dc:language>ru-RU</dc:language>
  <cp:keywords/>
  <dcterms:created xsi:type="dcterms:W3CDTF">2024-09-13T12:21:59Z</dcterms:created>
  <dcterms:modified xsi:type="dcterms:W3CDTF">2024-09-13T12:21:59Z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2. 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