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Email-инъекции</w:t>
      </w:r>
    </w:p>
    <w:p>
      <w:pPr>
        <w:pStyle w:val="Author"/>
      </w:pPr>
      <w:r>
        <w:t xml:space="preserve">Смирнов-Мальцев Егор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Изучить основные виды атак, использующих email-инъекции, а также способы защиты от них.</w:t>
      </w:r>
    </w:p>
    <w:p>
      <w:pPr>
        <w:pStyle w:val="BodyText"/>
      </w:pPr>
      <w:r>
        <w:rPr>
          <w:b/>
          <w:bCs/>
        </w:rP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Описать уязвимости email протоколов</w:t>
      </w:r>
    </w:p>
    <w:p>
      <w:pPr>
        <w:pStyle w:val="Compact"/>
        <w:numPr>
          <w:ilvl w:val="0"/>
          <w:numId w:val="1001"/>
        </w:numPr>
      </w:pPr>
      <w:r>
        <w:t xml:space="preserve">Привести примеры атак, использующих эти уязвимости</w:t>
      </w:r>
    </w:p>
    <w:p>
      <w:pPr>
        <w:pStyle w:val="Compact"/>
        <w:numPr>
          <w:ilvl w:val="0"/>
          <w:numId w:val="1001"/>
        </w:numPr>
      </w:pPr>
      <w:r>
        <w:t xml:space="preserve">Пеечислить способы защиты от подобных атак</w:t>
      </w:r>
    </w:p>
    <w:p>
      <w:pPr>
        <w:pStyle w:val="FirstParagraph"/>
      </w:pPr>
      <w:r>
        <w:rPr>
          <w:b/>
          <w:bCs/>
        </w:rPr>
        <w:t xml:space="preserve">Актуальность</w:t>
      </w:r>
    </w:p>
    <w:p>
      <w:pPr>
        <w:pStyle w:val="BodyText"/>
      </w:pPr>
      <w:r>
        <w:t xml:space="preserve">Электронная почта — одна из самых популярных форм обмена информацией между пользователями. однако, она может быть уязвима для инъекций, отправленных через пользовательский ввод. В распоряжении атакующего оказывается цепочка из компонентов различных реализаций. Такая функциональность — просторное поле для анализа и проведения не одного, но сразу нескольких видов инъекций.</w:t>
      </w:r>
    </w:p>
    <w:p>
      <w:pPr>
        <w:pStyle w:val="BodyText"/>
      </w:pPr>
      <w:r>
        <w:t xml:space="preserve">Ход времени, конечно, неизбежно приводит к сокращению числа уязвимостей и случаев использования электронной почты в качестве хранилища. Тем не менее никто никуда не вымер: формы в веб-приложениях крупных компаний всё так же возвращают отладочные SMTP логи, в веб-приложениях компаний поменьше – отправляют ответы самописными средствами, а уязвимости и вовсе имеют обыкновение появляться вновь.</w:t>
      </w:r>
    </w:p>
    <w:p>
      <w:pPr>
        <w:pStyle w:val="BodyText"/>
      </w:pPr>
      <w:r>
        <w:t xml:space="preserve">Поэтому рассматриваемая тема остаётся полезной для ознакомления и любопытной для изучения.</w:t>
      </w:r>
    </w:p>
    <w:bookmarkEnd w:id="20"/>
    <w:bookmarkStart w:id="25" w:name="основы-работы-поч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Основы работы почты</w:t>
      </w:r>
    </w:p>
    <w:bookmarkStart w:id="21" w:name="протокол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Протоколы</w:t>
      </w:r>
    </w:p>
    <w:p>
      <w:pPr>
        <w:pStyle w:val="FirstParagraph"/>
      </w:pPr>
      <w:r>
        <w:t xml:space="preserve">Работа почты осуществляется с помощью специальных почтовых протоколов.</w:t>
      </w:r>
    </w:p>
    <w:p>
      <w:pPr>
        <w:pStyle w:val="BodyText"/>
      </w:pPr>
      <w:r>
        <w:t xml:space="preserve">Существует некоторое количество почтовых протоколов, из которых принято использовать:</w:t>
      </w:r>
    </w:p>
    <w:p>
      <w:pPr>
        <w:pStyle w:val="Compact"/>
        <w:numPr>
          <w:ilvl w:val="0"/>
          <w:numId w:val="1002"/>
        </w:numPr>
      </w:pPr>
      <w:r>
        <w:t xml:space="preserve">POP, Post Office Protocol</w:t>
      </w:r>
    </w:p>
    <w:p>
      <w:pPr>
        <w:pStyle w:val="Compact"/>
        <w:numPr>
          <w:ilvl w:val="0"/>
          <w:numId w:val="1002"/>
        </w:numPr>
      </w:pPr>
      <w:r>
        <w:t xml:space="preserve">IMAP, Internet Message Access Protocol</w:t>
      </w:r>
    </w:p>
    <w:p>
      <w:pPr>
        <w:pStyle w:val="Compact"/>
        <w:numPr>
          <w:ilvl w:val="0"/>
          <w:numId w:val="1002"/>
        </w:numPr>
      </w:pPr>
      <w:r>
        <w:t xml:space="preserve">SMTP, Simple Mail Transfer Protocol</w:t>
      </w:r>
    </w:p>
    <w:p>
      <w:pPr>
        <w:pStyle w:val="FirstParagraph"/>
      </w:pPr>
      <w:r>
        <w:t xml:space="preserve">Протокол SMTP используется для отправки сообщений.</w:t>
      </w:r>
      <w:r>
        <w:t xml:space="preserve"> </w:t>
      </w:r>
      <w:r>
        <w:t xml:space="preserve">Протоколы IMAP и POP используются для получения сообщений.</w:t>
      </w:r>
    </w:p>
    <w:p>
      <w:pPr>
        <w:pStyle w:val="Compact"/>
        <w:numPr>
          <w:ilvl w:val="0"/>
          <w:numId w:val="1003"/>
        </w:numPr>
      </w:pPr>
      <w:r>
        <w:t xml:space="preserve">Функциональность веб-приложения для отправки сообщений потенциально использует пользовательский ввод для взаимодействия с SMTP сервером;</w:t>
      </w:r>
    </w:p>
    <w:p>
      <w:pPr>
        <w:pStyle w:val="Compact"/>
        <w:numPr>
          <w:ilvl w:val="0"/>
          <w:numId w:val="1003"/>
        </w:numPr>
      </w:pPr>
      <w:r>
        <w:t xml:space="preserve">Функциональность веб-приложения для чтения сообщений потенциально использует пользовательский ввод для взаимодействия с IMAP сервером;</w:t>
      </w:r>
    </w:p>
    <w:bookmarkEnd w:id="21"/>
    <w:bookmarkStart w:id="22" w:name="почтовые-компонен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Почтовые компоненты</w:t>
      </w:r>
    </w:p>
    <w:p>
      <w:pPr>
        <w:pStyle w:val="FirstParagraph"/>
      </w:pPr>
      <w:r>
        <w:t xml:space="preserve">Почтовый клиент:</w:t>
      </w:r>
    </w:p>
    <w:p>
      <w:pPr>
        <w:pStyle w:val="BodyText"/>
      </w:pPr>
      <w:r>
        <w:t xml:space="preserve">MUA — Mail User Agent; Компонент, с которым взаимодействует пользователь для осуществления работы с почтой</w:t>
      </w:r>
    </w:p>
    <w:p>
      <w:pPr>
        <w:pStyle w:val="BodyText"/>
      </w:pPr>
      <w:r>
        <w:t xml:space="preserve">Почтовый сервер:</w:t>
      </w:r>
    </w:p>
    <w:p>
      <w:pPr>
        <w:pStyle w:val="Compact"/>
        <w:numPr>
          <w:ilvl w:val="0"/>
          <w:numId w:val="1004"/>
        </w:numPr>
      </w:pPr>
      <w:r>
        <w:t xml:space="preserve">MTA — Mail Transfer Agent; Компонент, пересылающий почту между почтовыми серверами</w:t>
      </w:r>
    </w:p>
    <w:p>
      <w:pPr>
        <w:pStyle w:val="Compact"/>
        <w:numPr>
          <w:ilvl w:val="0"/>
          <w:numId w:val="1004"/>
        </w:numPr>
      </w:pPr>
      <w:r>
        <w:t xml:space="preserve">MDA — Mail Delivery Agent; Компонент, доставляющий почту пользователю</w:t>
      </w:r>
    </w:p>
    <w:bookmarkEnd w:id="22"/>
    <w:bookmarkStart w:id="23" w:name="конструкция-письм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Конструкция письма</w:t>
      </w:r>
    </w:p>
    <w:p>
      <w:pPr>
        <w:pStyle w:val="FirstParagraph"/>
      </w:pPr>
      <w:r>
        <w:t xml:space="preserve">Письма, посылаемые с помощью почтового протокола SMTP, должны состоять из нескольких частей: конверта + самого письма.</w:t>
      </w:r>
    </w:p>
    <w:p>
      <w:pPr>
        <w:pStyle w:val="BodyText"/>
      </w:pPr>
      <w:r>
        <w:t xml:space="preserve">Конверт — информационная обёртка над письмом, запрашиваемая SMTP протоколом:</w:t>
      </w:r>
    </w:p>
    <w:p>
      <w:pPr>
        <w:pStyle w:val="SourceCode"/>
      </w:pPr>
      <w:r>
        <w:rPr>
          <w:rStyle w:val="VerbatimChar"/>
        </w:rPr>
        <w:t xml:space="preserve">MAIL FROM: Отправитель</w:t>
      </w:r>
      <w:r>
        <w:br/>
      </w:r>
      <w:r>
        <w:rPr>
          <w:rStyle w:val="VerbatimChar"/>
        </w:rPr>
        <w:t xml:space="preserve">RCPT TO: Получатель</w:t>
      </w:r>
      <w:r>
        <w:br/>
      </w:r>
      <w:r>
        <w:rPr>
          <w:rStyle w:val="VerbatimChar"/>
        </w:rPr>
        <w:t xml:space="preserve">DATA: Начать письмо</w:t>
      </w:r>
    </w:p>
    <w:p>
      <w:pPr>
        <w:pStyle w:val="FirstParagraph"/>
      </w:pPr>
      <w:r>
        <w:t xml:space="preserve">Письмо — передаваемое сообщение. Включает в себя:</w:t>
      </w:r>
    </w:p>
    <w:p>
      <w:pPr>
        <w:pStyle w:val="BodyText"/>
      </w:pPr>
      <w:r>
        <w:t xml:space="preserve">Заголовки:</w:t>
      </w:r>
    </w:p>
    <w:p>
      <w:pPr>
        <w:pStyle w:val="Compact"/>
        <w:numPr>
          <w:ilvl w:val="0"/>
          <w:numId w:val="1005"/>
        </w:numPr>
      </w:pPr>
      <w:r>
        <w:t xml:space="preserve">Content-Type: Тип содержимого</w:t>
      </w:r>
    </w:p>
    <w:p>
      <w:pPr>
        <w:pStyle w:val="Compact"/>
        <w:numPr>
          <w:ilvl w:val="0"/>
          <w:numId w:val="1005"/>
        </w:numPr>
      </w:pPr>
      <w:r>
        <w:t xml:space="preserve">From: Отправитель</w:t>
      </w:r>
    </w:p>
    <w:p>
      <w:pPr>
        <w:pStyle w:val="Compact"/>
        <w:numPr>
          <w:ilvl w:val="0"/>
          <w:numId w:val="1005"/>
        </w:numPr>
      </w:pPr>
      <w:r>
        <w:t xml:space="preserve">To: Получатель</w:t>
      </w:r>
    </w:p>
    <w:p>
      <w:pPr>
        <w:pStyle w:val="Compact"/>
        <w:numPr>
          <w:ilvl w:val="0"/>
          <w:numId w:val="1005"/>
        </w:numPr>
      </w:pPr>
      <w:r>
        <w:t xml:space="preserve">Subject: Тема</w:t>
      </w:r>
    </w:p>
    <w:p>
      <w:pPr>
        <w:pStyle w:val="Compact"/>
        <w:numPr>
          <w:ilvl w:val="0"/>
          <w:numId w:val="1005"/>
        </w:numPr>
      </w:pPr>
      <w:r>
        <w:t xml:space="preserve">Date: Дата и время</w:t>
      </w:r>
    </w:p>
    <w:p>
      <w:pPr>
        <w:pStyle w:val="Compact"/>
        <w:numPr>
          <w:ilvl w:val="0"/>
          <w:numId w:val="1005"/>
        </w:numPr>
      </w:pPr>
      <w:r>
        <w:t xml:space="preserve">Cс, Bсс, …</w:t>
      </w:r>
    </w:p>
    <w:p>
      <w:pPr>
        <w:pStyle w:val="FirstParagraph"/>
      </w:pPr>
      <w:r>
        <w:t xml:space="preserve">Тело письма — непосредственно содержимое сообщения.</w:t>
      </w:r>
    </w:p>
    <w:bookmarkEnd w:id="23"/>
    <w:bookmarkStart w:id="24" w:name="специальные-конструкци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Специальные конструкции</w:t>
      </w:r>
    </w:p>
    <w:p>
      <w:pPr>
        <w:pStyle w:val="FirstParagraph"/>
      </w:pPr>
      <w:r>
        <w:t xml:space="preserve">Для корректной работы протоколов используются следующие специальные конструкции:</w:t>
      </w:r>
    </w:p>
    <w:p>
      <w:pPr>
        <w:pStyle w:val="Compact"/>
        <w:numPr>
          <w:ilvl w:val="0"/>
          <w:numId w:val="1006"/>
        </w:numPr>
      </w:pPr>
      <w:r>
        <w:t xml:space="preserve">Возврат каретки (Carriage Return):</w:t>
      </w:r>
      <w:r>
        <w:t xml:space="preserve"> </w:t>
      </w:r>
      <w:r>
        <w:t xml:space="preserve"> </w:t>
      </w:r>
      <w:r>
        <w:t xml:space="preserve">= %0D = 0x13</w:t>
      </w:r>
    </w:p>
    <w:p>
      <w:pPr>
        <w:pStyle w:val="Compact"/>
        <w:numPr>
          <w:ilvl w:val="0"/>
          <w:numId w:val="1006"/>
        </w:numPr>
      </w:pPr>
      <w:r>
        <w:t xml:space="preserve">Перевод строки (Line feed):</w:t>
      </w:r>
      <w:r>
        <w:t xml:space="preserve"> </w:t>
      </w:r>
      <w:r>
        <w:t xml:space="preserve"> </w:t>
      </w:r>
      <w:r>
        <w:t xml:space="preserve">= %0A = 0x10</w:t>
      </w:r>
    </w:p>
    <w:p>
      <w:pPr>
        <w:pStyle w:val="Compact"/>
        <w:numPr>
          <w:ilvl w:val="0"/>
          <w:numId w:val="1006"/>
        </w:numPr>
      </w:pPr>
      <w:r>
        <w:t xml:space="preserve">Пробел (Space):</w:t>
      </w:r>
      <w:r>
        <w:t xml:space="preserve"> </w:t>
      </w:r>
      <w:r>
        <w:t xml:space="preserve"> </w:t>
      </w:r>
      <w:r>
        <w:t xml:space="preserve">= %20 = 0x32</w:t>
      </w:r>
    </w:p>
    <w:p>
      <w:pPr>
        <w:pStyle w:val="FirstParagraph"/>
      </w:pPr>
      <w:r>
        <w:t xml:space="preserve">&lt;SP&gt;: Отделяет команду от аргументов</w:t>
      </w:r>
      <w:r>
        <w:t xml:space="preserve"> </w:t>
      </w:r>
      <w:r>
        <w:t xml:space="preserve">&lt;CRLF&gt;: Закрывает команду; Разделяет строки письма</w:t>
      </w:r>
      <w:r>
        <w:t xml:space="preserve"> </w:t>
      </w:r>
      <w:r>
        <w:t xml:space="preserve">&lt;CRLF&gt;.</w:t>
      </w:r>
      <w:r>
        <w:t xml:space="preserve">: Закрывает письмо</w:t>
      </w:r>
    </w:p>
    <w:bookmarkEnd w:id="24"/>
    <w:bookmarkEnd w:id="25"/>
    <w:bookmarkStart w:id="28" w:name="потенциальные-уязвимост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Потенциальные уязвимости</w:t>
      </w:r>
    </w:p>
    <w:bookmarkStart w:id="26" w:name="crlf-инъекц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CRLF инъекции</w:t>
      </w:r>
    </w:p>
    <w:p>
      <w:pPr>
        <w:pStyle w:val="FirstParagraph"/>
      </w:pPr>
      <w:r>
        <w:t xml:space="preserve">Почтовые клиенты, которым передаётся в недостаточной мере обработанный пользовательский ввод, могут оказаться уязвимы к CRLF инъекциям – внедрению вышеописанных специальных конструкций для влияния на поведение почтовых протоколов.</w:t>
      </w:r>
    </w:p>
    <w:p>
      <w:pPr>
        <w:pStyle w:val="BodyText"/>
      </w:pPr>
      <w:r>
        <w:t xml:space="preserve">В случаях, когда подконтрольные пользователю данные впоследствии оказываются частью исполняемой клиентом команды, атакующим могут быть внедрены специальная конструкция</w:t>
      </w:r>
      <w:r>
        <w:t xml:space="preserve"> </w:t>
      </w:r>
      <w:r>
        <w:t xml:space="preserve">, закрывающая текущую команду, а также специальная конструкция</w:t>
      </w:r>
      <w:r>
        <w:t xml:space="preserve"> </w:t>
      </w:r>
      <w:r>
        <w:t xml:space="preserve">.</w:t>
      </w:r>
      <w:r>
        <w:t xml:space="preserve">, закрывающая письмо, для вывода полезной нагрузки за пределы предоставленной для заполнения секции письма.</w:t>
      </w:r>
    </w:p>
    <w:p>
      <w:pPr>
        <w:pStyle w:val="BodyText"/>
      </w:pPr>
      <w:r>
        <w:t xml:space="preserve">Эксплуатация CRLF инъекции приведёт к возможности исполнения атакующим команд, определённых для используемого почтового протокола, что в свою очередь, в зависимости от целей атакующего, может привести к следующим последствиям:</w:t>
      </w:r>
      <w:r>
        <w:t xml:space="preserve"> </w:t>
      </w:r>
      <w:r>
        <w:t xml:space="preserve">* Возможность взаимодействия с локальными почтовыми серверами</w:t>
      </w:r>
      <w:r>
        <w:t xml:space="preserve"> </w:t>
      </w:r>
      <w:r>
        <w:t xml:space="preserve">* Утечка конфиденциальной информации</w:t>
      </w:r>
      <w:r>
        <w:t xml:space="preserve"> </w:t>
      </w:r>
      <w:r>
        <w:t xml:space="preserve">* Обход накладываемых на пользователя ограничений (обход капчи, рейт лимитов, …). Как следствие, злоупотребление выделенными ресурсами, DoS</w:t>
      </w:r>
      <w:r>
        <w:t xml:space="preserve"> </w:t>
      </w:r>
      <w:r>
        <w:t xml:space="preserve">* Фишинг + рассылка вредоносного ПО</w:t>
      </w:r>
      <w:r>
        <w:t xml:space="preserve"> </w:t>
      </w:r>
      <w:r>
        <w:t xml:space="preserve">* Спам</w:t>
      </w:r>
    </w:p>
    <w:bookmarkEnd w:id="26"/>
    <w:bookmarkStart w:id="27" w:name="arbitrary-command-flag-injecti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Arbitrary Command Flag Injection</w:t>
      </w:r>
    </w:p>
    <w:p>
      <w:pPr>
        <w:pStyle w:val="FirstParagraph"/>
      </w:pPr>
      <w:r>
        <w:t xml:space="preserve">Почтовые сервера, которым передаётся в недостаточной мере обработанный пользовательский ввод, могут оказаться уязвимы к инъекциям во флаги команды – внедрению дополнительных опций в исполняемую на целевой машине команду, которая отвечает за запуск почтового компонента.</w:t>
      </w:r>
    </w:p>
    <w:p>
      <w:pPr>
        <w:pStyle w:val="BodyText"/>
      </w:pPr>
      <w:r>
        <w:t xml:space="preserve">В случаях, когда подконтрольные пользователю данные впоследствии оказываются среди аргументов исполняемой на целевой машине команды, атакующим могут быть внедрены дополнительные опции для влияния на поведение запускаемого компонента.</w:t>
      </w:r>
    </w:p>
    <w:p>
      <w:pPr>
        <w:pStyle w:val="BodyText"/>
      </w:pPr>
      <w:r>
        <w:t xml:space="preserve">Последствия эксплуатации инъекции во флаги команды зависят от конкретного компонента, но нередко заключаются в возможности осуществления атакующим записи в файлы на целевой машине (Arbitrary File Write) и в вытекающей из этого возможности удалённого исполнения кода (Remote Code Execution) через внедрение атакующим веб-шелла.</w:t>
      </w:r>
    </w:p>
    <w:bookmarkEnd w:id="27"/>
    <w:bookmarkEnd w:id="28"/>
    <w:bookmarkStart w:id="30" w:name="способы-защиты-от-email-инъекций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Способы защиты от email инъекций</w:t>
      </w:r>
    </w:p>
    <w:bookmarkStart w:id="29" w:name="защита-от-crlf-инъекц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Защита от CRLF-инъекций</w:t>
      </w:r>
    </w:p>
    <w:p>
      <w:pPr>
        <w:pStyle w:val="FirstParagraph"/>
      </w:pPr>
      <w:r>
        <w:t xml:space="preserve">Предотвращение CRLF-инъекций требует строгого контроля над тем, что может быть введено в систему. Использование функций кодирования специальных символов, проверка и очистка пользовательского ввода – ключевые методы защиты. Разработчики должны быть осведомлены о том, как данные обрабатываются и передаются в их приложениях, чтобы предотвратить возможность таких атак.</w:t>
      </w:r>
    </w:p>
    <w:p>
      <w:pPr>
        <w:pStyle w:val="BodyText"/>
      </w:pPr>
      <w:r>
        <w:t xml:space="preserve">Перенесите весь сервис, требующий входящих соединений (http, SMTP), на отдельную машину и оставьте ее в открытой сети. Удалите с этой машины все программы и информацию, не относящуюся к ее назначению. Все остальные машины спрячьте за файрволом с полным отключением входящего трафика.</w:t>
      </w:r>
      <w:r>
        <w:t xml:space="preserve"> </w:t>
      </w:r>
      <w:r>
        <w:t xml:space="preserve">[1]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были рассмотрены основные уязвимости email протоколов для SQL инъекций.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Медведовский И. Д. П.В.В. Семьянов П. В. Атака через интернет. 1-е изд. СПб.: Мир и семья-95, 1997.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Смирнов-Мальцев Егор Дмитриевич</dc:creator>
  <dc:language>ru-RU</dc:language>
  <cp:keywords/>
  <dcterms:created xsi:type="dcterms:W3CDTF">2024-10-19T10:45:39Z</dcterms:created>
  <dcterms:modified xsi:type="dcterms:W3CDTF">2024-10-19T10:45:39Z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Email-инъекции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