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57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85"/>
        <w:gridCol w:w="7285"/>
      </w:tblGrid>
      <w:tr>
        <w:trPr/>
        <w:tc>
          <w:tcPr>
            <w:tcW w:w="7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 slide</w:t>
            </w:r>
          </w:p>
          <w:p>
            <w:pPr>
              <w:pStyle w:val="Normal"/>
              <w:rPr>
                <w:sz w:val="28"/>
                <w:szCs w:val="28"/>
              </w:rPr>
            </w:pPr>
            <w:r>
              <w:rPr>
                <w:sz w:val="28"/>
                <w:szCs w:val="28"/>
              </w:rPr>
              <w:t xml:space="preserve">Добрый день, меня зовут Михаил Зелёный и сегодня я расскажу как гамма-излучение может </w:t>
            </w:r>
            <w:r>
              <w:rPr>
                <w:sz w:val="28"/>
                <w:szCs w:val="28"/>
              </w:rPr>
              <w:t>применяться</w:t>
            </w:r>
            <w:r>
              <w:rPr>
                <w:sz w:val="28"/>
                <w:szCs w:val="28"/>
              </w:rPr>
              <w:t xml:space="preserve"> для анализа содержимого транспортных контейнеров.</w:t>
            </w:r>
          </w:p>
        </w:tc>
        <w:tc>
          <w:tcPr>
            <w:tcW w:w="72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pPr>
            <w:r>
              <w:rPr>
                <w:sz w:val="28"/>
                <w:szCs w:val="28"/>
              </w:rPr>
              <w:t xml:space="preserve">Good afternoon. My name is Mikhail Zelenyi and today I would like to tell you </w:t>
            </w:r>
            <w:bookmarkStart w:id="0" w:name="result_box"/>
            <w:bookmarkEnd w:id="0"/>
            <w:r>
              <w:rPr>
                <w:sz w:val="28"/>
                <w:szCs w:val="28"/>
                <w:lang w:val="en-US"/>
              </w:rPr>
              <w:t>how gamma r</w:t>
            </w:r>
            <w:r>
              <w:rPr>
                <w:sz w:val="28"/>
                <w:szCs w:val="28"/>
                <w:lang w:val="en-US"/>
              </w:rPr>
              <w:t xml:space="preserve">ays </w:t>
            </w:r>
            <w:r>
              <w:rPr>
                <w:sz w:val="28"/>
                <w:szCs w:val="28"/>
                <w:lang w:val="en-US"/>
              </w:rPr>
              <w:t>can be used to analyze the c</w:t>
            </w:r>
            <w:r>
              <w:rPr>
                <w:sz w:val="28"/>
                <w:szCs w:val="28"/>
                <w:lang w:val="en-US"/>
              </w:rPr>
              <w:t>argo</w:t>
            </w:r>
            <w:r>
              <w:rPr>
                <w:sz w:val="28"/>
                <w:szCs w:val="28"/>
                <w:lang w:val="en-US"/>
              </w:rPr>
              <w:t xml:space="preserve"> of transport containers.</w:t>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2 slide</w:t>
            </w:r>
          </w:p>
          <w:p>
            <w:pPr>
              <w:pStyle w:val="Normal"/>
              <w:rPr>
                <w:sz w:val="28"/>
                <w:szCs w:val="28"/>
              </w:rPr>
            </w:pPr>
            <w:r>
              <w:rPr>
                <w:sz w:val="28"/>
                <w:szCs w:val="28"/>
              </w:rPr>
              <w:t>*</w:t>
            </w:r>
            <w:r>
              <w:rPr>
                <w:sz w:val="28"/>
                <w:szCs w:val="28"/>
              </w:rPr>
              <w:t>Читаю со слайда*</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3 slide</w:t>
            </w:r>
          </w:p>
          <w:p>
            <w:pPr>
              <w:pStyle w:val="Normal"/>
              <w:rPr>
                <w:sz w:val="28"/>
                <w:szCs w:val="28"/>
              </w:rPr>
            </w:pPr>
            <w:r>
              <w:rPr>
                <w:sz w:val="28"/>
                <w:szCs w:val="28"/>
              </w:rPr>
              <w:t xml:space="preserve">Для начала рассмотрим как происходит уменьшение потока гамма-квантов. Прозрачность (transmittance) описывается этой формулой, </w:t>
            </w:r>
            <w:r>
              <w:rPr>
                <w:sz w:val="28"/>
                <w:szCs w:val="28"/>
              </w:rPr>
              <w:t>и зависит от оптической толщины материала и предельной энергии спектра гамма-излучения</w:t>
            </w:r>
            <w:r>
              <w:rPr>
                <w:sz w:val="28"/>
                <w:szCs w:val="28"/>
              </w:rPr>
              <w:t xml:space="preserve">. Мы предполагаем что в качестве источника гамма-лучей используется тормозное излучение, со спектром например как на этой картинке и с предельной </w:t>
            </w:r>
            <w:r>
              <w:rPr>
                <w:sz w:val="28"/>
                <w:szCs w:val="28"/>
              </w:rPr>
              <w:t>энергией</w:t>
            </w:r>
            <w:r>
              <w:rPr>
                <w:sz w:val="28"/>
                <w:szCs w:val="28"/>
              </w:rPr>
              <w:t xml:space="preserve"> зависящей от энергии электронного пучка.  Наша прозрачность также зависит от среднего коэффициента ослабления материала. На графике показана </w:t>
            </w:r>
            <w:r>
              <w:rPr>
                <w:sz w:val="28"/>
                <w:szCs w:val="28"/>
              </w:rPr>
              <w:t>зависимость</w:t>
            </w:r>
            <w:r>
              <w:rPr>
                <w:sz w:val="28"/>
                <w:szCs w:val="28"/>
              </w:rPr>
              <w:t xml:space="preserve"> </w:t>
            </w:r>
            <w:r>
              <w:rPr>
                <w:sz w:val="28"/>
                <w:szCs w:val="28"/>
              </w:rPr>
              <w:t>коэффициента</w:t>
            </w:r>
            <w:r>
              <w:rPr>
                <w:sz w:val="28"/>
                <w:szCs w:val="28"/>
              </w:rPr>
              <w:t xml:space="preserve"> ослабление от энергии для разных материалов. Мы можем выделить три области: начальную в которой доминирует фотоэффект и выделяются только материалы с большим зарядом ядра , среднюю в которой доминирует комптоновское рассеяние и материалы не различимы, и область где основное влияние оказывают рождение электрон-позитронных пар, и материалы достаточно хорошо различимы и может быть использована для метода дуальных энергий, котором я расскажу на следующем слайде.</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 w:val="28"/>
                <w:szCs w:val="28"/>
              </w:rPr>
            </w:pPr>
            <w:r>
              <w:rPr>
                <w:sz w:val="28"/>
                <w:szCs w:val="28"/>
              </w:rPr>
              <w:t xml:space="preserve">Firstly, consider how the </w:t>
            </w:r>
            <w:r>
              <w:rPr>
                <w:sz w:val="28"/>
                <w:szCs w:val="28"/>
              </w:rPr>
              <w:t xml:space="preserve">flux of gamma rays </w:t>
            </w:r>
            <w:bookmarkStart w:id="1" w:name="result_box1"/>
            <w:bookmarkEnd w:id="1"/>
            <w:r>
              <w:rPr>
                <w:sz w:val="28"/>
                <w:szCs w:val="28"/>
                <w:lang w:val="en-US"/>
              </w:rPr>
              <w:t>decreases.</w:t>
            </w:r>
            <w:r>
              <w:rPr>
                <w:sz w:val="28"/>
                <w:szCs w:val="28"/>
                <w:lang w:val="en-US"/>
              </w:rPr>
              <w:t xml:space="preserve"> Transmittance is described by this equation, and depends on the optical thickness of the material and the ultimate energy of the gamma-ray</w:t>
            </w:r>
            <w:r>
              <w:rPr>
                <w:sz w:val="28"/>
                <w:szCs w:val="28"/>
                <w:lang w:val="en-US"/>
              </w:rPr>
              <w:t>s</w:t>
            </w:r>
            <w:r>
              <w:rPr>
                <w:sz w:val="28"/>
                <w:szCs w:val="28"/>
                <w:lang w:val="en-US"/>
              </w:rPr>
              <w:t xml:space="preserve"> spectrum. </w:t>
            </w:r>
            <w:bookmarkStart w:id="2" w:name="result_box3"/>
            <w:bookmarkEnd w:id="2"/>
            <w:r>
              <w:rPr>
                <w:sz w:val="28"/>
                <w:szCs w:val="28"/>
                <w:lang w:val="en-US"/>
              </w:rPr>
              <w:t xml:space="preserve">We assume that bremsstrahlung is used as a source of gamma rays, with a spectrum, for example, as in this </w:t>
            </w:r>
            <w:r>
              <w:rPr>
                <w:sz w:val="28"/>
                <w:szCs w:val="28"/>
                <w:lang w:val="en-US"/>
              </w:rPr>
              <w:t>slide</w:t>
            </w:r>
            <w:r>
              <w:rPr>
                <w:sz w:val="28"/>
                <w:szCs w:val="28"/>
                <w:lang w:val="en-US"/>
              </w:rPr>
              <w:t xml:space="preserve"> and with the maximum energy depending on the energy of the electron beam. </w:t>
            </w:r>
            <w:bookmarkStart w:id="3" w:name="result_box4"/>
            <w:bookmarkEnd w:id="3"/>
            <w:r>
              <w:rPr>
                <w:sz w:val="28"/>
                <w:szCs w:val="28"/>
                <w:lang w:val="en-US"/>
              </w:rPr>
              <w:t xml:space="preserve">Our </w:t>
            </w:r>
            <w:r>
              <w:rPr>
                <w:sz w:val="28"/>
                <w:szCs w:val="28"/>
                <w:lang w:val="en-US"/>
              </w:rPr>
              <w:t>t</w:t>
            </w:r>
            <w:r>
              <w:rPr>
                <w:sz w:val="28"/>
                <w:szCs w:val="28"/>
                <w:lang w:val="en-US"/>
              </w:rPr>
              <w:t xml:space="preserve">ransmittance also depends on the </w:t>
            </w:r>
            <w:r>
              <w:rPr>
                <w:sz w:val="28"/>
                <w:szCs w:val="28"/>
                <w:lang w:val="en-US"/>
              </w:rPr>
              <w:t>mean</w:t>
            </w:r>
            <w:r>
              <w:rPr>
                <w:sz w:val="28"/>
                <w:szCs w:val="28"/>
                <w:lang w:val="en-US"/>
              </w:rPr>
              <w:t xml:space="preserve"> material attenuation coefficient. </w:t>
            </w:r>
            <w:r>
              <w:rPr>
                <w:sz w:val="28"/>
                <w:szCs w:val="28"/>
                <w:lang w:val="en-US"/>
              </w:rPr>
              <w:t>T</w:t>
            </w:r>
            <w:r>
              <w:rPr>
                <w:sz w:val="28"/>
                <w:szCs w:val="28"/>
                <w:lang w:val="en-US"/>
              </w:rPr>
              <w:t xml:space="preserve">his </w:t>
            </w:r>
            <w:r>
              <w:rPr>
                <w:sz w:val="28"/>
                <w:szCs w:val="28"/>
                <w:lang w:val="en-US"/>
              </w:rPr>
              <w:t>graph shows the dependence of the attenuation coefficient o</w:t>
            </w:r>
            <w:r>
              <w:rPr>
                <w:sz w:val="28"/>
                <w:szCs w:val="28"/>
                <w:lang w:val="en-US"/>
              </w:rPr>
              <w:t>n</w:t>
            </w:r>
            <w:r>
              <w:rPr>
                <w:sz w:val="28"/>
                <w:szCs w:val="28"/>
                <w:lang w:val="en-US"/>
              </w:rPr>
              <w:t xml:space="preserve"> energy for different materials. </w:t>
            </w:r>
            <w:bookmarkStart w:id="4" w:name="result_box7"/>
            <w:bookmarkEnd w:id="4"/>
            <w:r>
              <w:rPr>
                <w:sz w:val="28"/>
                <w:szCs w:val="28"/>
                <w:lang w:val="en-US"/>
              </w:rPr>
              <w:t xml:space="preserve">We can distinguish three areas: the initial one in which the photoelectric effect dominates and only materials with a large nuclear charge stand out; the average </w:t>
            </w:r>
            <w:r>
              <w:rPr>
                <w:sz w:val="28"/>
                <w:szCs w:val="28"/>
                <w:lang w:val="en-US"/>
              </w:rPr>
              <w:t xml:space="preserve">in which </w:t>
            </w:r>
            <w:r>
              <w:rPr>
                <w:sz w:val="28"/>
                <w:szCs w:val="28"/>
                <w:lang w:val="en-US"/>
              </w:rPr>
              <w:t>Compton scattering dominate</w:t>
            </w:r>
            <w:r>
              <w:rPr>
                <w:sz w:val="28"/>
                <w:szCs w:val="28"/>
                <w:lang w:val="en-US"/>
              </w:rPr>
              <w:t>s</w:t>
            </w:r>
            <w:r>
              <w:rPr>
                <w:sz w:val="28"/>
                <w:szCs w:val="28"/>
                <w:lang w:val="en-US"/>
              </w:rPr>
              <w:t xml:space="preserve"> and materials are not distinguishable, and the area where the main influence is produced by the production of electron-positron pairs, and the materials are quite well distinguishable. </w:t>
            </w:r>
            <w:r>
              <w:rPr>
                <w:sz w:val="28"/>
                <w:szCs w:val="28"/>
                <w:lang w:val="en-US"/>
              </w:rPr>
              <w:t>The last area</w:t>
            </w:r>
            <w:r>
              <w:rPr>
                <w:sz w:val="28"/>
                <w:szCs w:val="28"/>
                <w:lang w:val="en-US"/>
              </w:rPr>
              <w:t xml:space="preserve"> can be used for the dual energy method, which I discuss on the next slide.</w:t>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4 slide</w:t>
            </w:r>
          </w:p>
          <w:p>
            <w:pPr>
              <w:pStyle w:val="Normal"/>
              <w:rPr>
                <w:sz w:val="28"/>
                <w:szCs w:val="28"/>
              </w:rPr>
            </w:pPr>
            <w:r>
              <w:rPr>
                <w:sz w:val="28"/>
                <w:szCs w:val="28"/>
              </w:rPr>
              <w:t xml:space="preserve">Метод дуальных энергий основан на использовании двух электронных пучков с разными энергиями. Поскольку формула с предыдущего слайда не дает определить заряд ядра, если не известна оптическая толщина материал, для решения этой проблемы мы рассмотри прозрачность для двух предельных энергий гамма-излучения, и тогда минимизируя данный функционал, мы исключаем из рассмотрения неизвестную нам оптическую толщину и определяем средний заряд материала. Это метод позволяет </w:t>
            </w:r>
            <w:r>
              <w:rPr>
                <w:sz w:val="28"/>
                <w:szCs w:val="28"/>
              </w:rPr>
              <w:t xml:space="preserve">определить к какой из этих четырех групп относится </w:t>
            </w:r>
            <w:r>
              <w:rPr>
                <w:sz w:val="28"/>
                <w:szCs w:val="28"/>
              </w:rPr>
              <w:t xml:space="preserve">сканируемый объект </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 w:val="28"/>
                <w:szCs w:val="28"/>
              </w:rPr>
            </w:pPr>
            <w:r>
              <w:rPr>
                <w:sz w:val="28"/>
                <w:szCs w:val="28"/>
              </w:rPr>
            </w:r>
          </w:p>
          <w:p>
            <w:pPr>
              <w:pStyle w:val="Normal"/>
              <w:rPr>
                <w:lang w:val="en-US"/>
              </w:rPr>
            </w:pPr>
            <w:bookmarkStart w:id="5" w:name="result_box8"/>
            <w:bookmarkEnd w:id="5"/>
            <w:r>
              <w:rPr>
                <w:sz w:val="28"/>
                <w:szCs w:val="28"/>
                <w:lang w:val="en-US"/>
              </w:rPr>
              <w:t>The dual energy method is based on us</w:t>
            </w:r>
            <w:r>
              <w:rPr>
                <w:sz w:val="28"/>
                <w:szCs w:val="28"/>
                <w:lang w:val="en-US"/>
              </w:rPr>
              <w:t>ing</w:t>
            </w:r>
            <w:r>
              <w:rPr>
                <w:sz w:val="28"/>
                <w:szCs w:val="28"/>
                <w:lang w:val="en-US"/>
              </w:rPr>
              <w:t xml:space="preserve"> two electron beams with different energies. Since the </w:t>
            </w:r>
            <w:r>
              <w:rPr>
                <w:sz w:val="28"/>
                <w:szCs w:val="28"/>
                <w:lang w:val="en-US"/>
              </w:rPr>
              <w:t xml:space="preserve">equation </w:t>
            </w:r>
            <w:r>
              <w:rPr>
                <w:sz w:val="28"/>
                <w:szCs w:val="28"/>
                <w:lang w:val="en-US"/>
              </w:rPr>
              <w:t xml:space="preserve">from the previous slide does not determine the nuclear charge, if the optical thickness of the material is not known, to solve this problem, we consider the </w:t>
            </w:r>
            <w:r>
              <w:rPr>
                <w:sz w:val="28"/>
                <w:szCs w:val="28"/>
                <w:lang w:val="en-US"/>
              </w:rPr>
              <w:t>transmittance</w:t>
            </w:r>
            <w:r>
              <w:rPr>
                <w:sz w:val="28"/>
                <w:szCs w:val="28"/>
                <w:lang w:val="en-US"/>
              </w:rPr>
              <w:t xml:space="preserve"> for the two limit energies of gamma ra</w:t>
            </w:r>
            <w:r>
              <w:rPr>
                <w:sz w:val="28"/>
                <w:szCs w:val="28"/>
                <w:lang w:val="en-US"/>
              </w:rPr>
              <w:t>ys</w:t>
            </w:r>
            <w:r>
              <w:rPr>
                <w:sz w:val="28"/>
                <w:szCs w:val="28"/>
                <w:lang w:val="en-US"/>
              </w:rPr>
              <w:t xml:space="preserve">, and then minimizing this functional, we exclude unknown optical thickness from consideration and </w:t>
            </w:r>
            <w:bookmarkStart w:id="6" w:name="result_box9"/>
            <w:bookmarkEnd w:id="6"/>
            <w:r>
              <w:rPr>
                <w:sz w:val="28"/>
                <w:szCs w:val="28"/>
                <w:lang w:val="en-US"/>
              </w:rPr>
              <w:t xml:space="preserve">determine the average charge of the material. This method allows to </w:t>
            </w:r>
            <w:bookmarkStart w:id="7" w:name="result_box10"/>
            <w:bookmarkEnd w:id="7"/>
            <w:r>
              <w:rPr>
                <w:sz w:val="28"/>
                <w:szCs w:val="28"/>
                <w:lang w:val="en-US"/>
              </w:rPr>
              <w:t>determine which of these four groups the scanned object belongs to.</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5 slide</w:t>
            </w:r>
          </w:p>
          <w:p>
            <w:pPr>
              <w:pStyle w:val="Normal"/>
              <w:rPr>
                <w:sz w:val="28"/>
                <w:szCs w:val="28"/>
              </w:rPr>
            </w:pPr>
            <w:r>
              <w:rPr>
                <w:sz w:val="28"/>
                <w:szCs w:val="28"/>
              </w:rPr>
              <w:t xml:space="preserve">Эта методика имеет некоторые недостатки. </w:t>
            </w:r>
          </w:p>
          <w:p>
            <w:pPr>
              <w:pStyle w:val="Normal"/>
              <w:rPr>
                <w:sz w:val="28"/>
                <w:szCs w:val="28"/>
              </w:rPr>
            </w:pPr>
            <w:r>
              <w:rPr>
                <w:sz w:val="28"/>
                <w:szCs w:val="28"/>
              </w:rPr>
              <w:t>Поэтому мы предлагаем альтернативную методику. *читаю со слайда*</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8" w:name="result_box11"/>
            <w:bookmarkEnd w:id="8"/>
            <w:r>
              <w:rPr>
                <w:sz w:val="28"/>
                <w:szCs w:val="28"/>
                <w:lang w:val="en-US"/>
              </w:rPr>
              <w:t xml:space="preserve">This </w:t>
            </w:r>
            <w:r>
              <w:rPr>
                <w:sz w:val="28"/>
                <w:szCs w:val="28"/>
                <w:lang w:val="en-US"/>
              </w:rPr>
              <w:t xml:space="preserve">method </w:t>
            </w:r>
            <w:r>
              <w:rPr>
                <w:sz w:val="28"/>
                <w:szCs w:val="28"/>
                <w:lang w:val="en-US"/>
              </w:rPr>
              <w:t xml:space="preserve">has several disadvantages. </w:t>
            </w:r>
            <w:r>
              <w:rPr>
                <w:sz w:val="28"/>
                <w:szCs w:val="28"/>
                <w:lang w:val="en-US"/>
              </w:rPr>
              <w:t>*читаю со слайда*</w:t>
            </w:r>
          </w:p>
          <w:p>
            <w:pPr>
              <w:pStyle w:val="Normal"/>
              <w:rPr>
                <w:sz w:val="28"/>
                <w:szCs w:val="28"/>
                <w:lang w:val="en-US"/>
              </w:rPr>
            </w:pPr>
            <w:r>
              <w:rPr>
                <w:sz w:val="28"/>
                <w:szCs w:val="28"/>
                <w:lang w:val="en-US"/>
              </w:rPr>
            </w:r>
          </w:p>
          <w:p>
            <w:pPr>
              <w:pStyle w:val="Normal"/>
              <w:rPr>
                <w:sz w:val="28"/>
                <w:szCs w:val="28"/>
                <w:lang w:val="en-US"/>
              </w:rPr>
            </w:pPr>
            <w:bookmarkStart w:id="9" w:name="result_box12"/>
            <w:bookmarkEnd w:id="9"/>
            <w:r>
              <w:rPr>
                <w:sz w:val="28"/>
                <w:szCs w:val="28"/>
                <w:lang w:val="en-US"/>
              </w:rPr>
              <w:t xml:space="preserve">Therefore, we offer an alternative method </w:t>
            </w:r>
            <w:r>
              <w:rPr>
                <w:sz w:val="28"/>
                <w:szCs w:val="28"/>
                <w:lang w:val="en-US"/>
              </w:rPr>
              <w:t>*читаю со слайда*</w:t>
            </w:r>
          </w:p>
          <w:p>
            <w:pPr>
              <w:pStyle w:val="Normal"/>
              <w:rPr>
                <w:sz w:val="28"/>
                <w:szCs w:val="28"/>
                <w:lang w:val="en-US"/>
              </w:rPr>
            </w:pPr>
            <w:r>
              <w:rPr>
                <w:sz w:val="28"/>
                <w:szCs w:val="28"/>
                <w:lang w:val="en-US"/>
              </w:rPr>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6 slide</w:t>
            </w:r>
          </w:p>
          <w:p>
            <w:pPr>
              <w:pStyle w:val="Normal"/>
              <w:rPr>
                <w:sz w:val="28"/>
                <w:szCs w:val="28"/>
              </w:rPr>
            </w:pPr>
            <w:r>
              <w:rPr>
                <w:sz w:val="28"/>
                <w:szCs w:val="28"/>
              </w:rPr>
              <w:t xml:space="preserve"> </w:t>
            </w:r>
            <w:r>
              <w:rPr>
                <w:sz w:val="28"/>
                <w:szCs w:val="28"/>
              </w:rPr>
              <w:t>Для проведения оценки мы провели несколько симуляций используя следующую схему:</w:t>
            </w:r>
          </w:p>
          <w:p>
            <w:pPr>
              <w:pStyle w:val="Normal"/>
              <w:rPr>
                <w:sz w:val="28"/>
                <w:szCs w:val="28"/>
              </w:rPr>
            </w:pPr>
            <w:r>
              <w:rPr>
                <w:sz w:val="28"/>
                <w:szCs w:val="28"/>
              </w:rPr>
              <w:t>электронный пучок с энергией 10 МэВ сталкивается с вольфрамовым конвертером, рождая тормозное излучение, которое облучает стальной двухметровый контейнер, внутри которого размещен исследуемый объект и регистрируется детектором. Далее я покажу не сколько примеров.</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10" w:name="result_box13"/>
            <w:bookmarkEnd w:id="10"/>
            <w:r>
              <w:rPr>
                <w:sz w:val="28"/>
                <w:szCs w:val="28"/>
                <w:lang w:val="en-US"/>
              </w:rPr>
              <w:t>For evaluation, we conducted several simulations using the following scheme:</w:t>
              <w:br/>
              <w:t xml:space="preserve">An electron beam with </w:t>
            </w:r>
            <w:r>
              <w:rPr>
                <w:sz w:val="28"/>
                <w:szCs w:val="28"/>
                <w:lang w:val="en-US"/>
              </w:rPr>
              <w:t>the</w:t>
            </w:r>
            <w:r>
              <w:rPr>
                <w:sz w:val="28"/>
                <w:szCs w:val="28"/>
                <w:lang w:val="en-US"/>
              </w:rPr>
              <w:t xml:space="preserve"> energy </w:t>
            </w:r>
            <w:r>
              <w:rPr>
                <w:sz w:val="28"/>
                <w:szCs w:val="28"/>
                <w:lang w:val="en-US"/>
              </w:rPr>
              <w:t xml:space="preserve">of </w:t>
            </w:r>
            <w:r>
              <w:rPr>
                <w:sz w:val="28"/>
                <w:szCs w:val="28"/>
                <w:lang w:val="en-US"/>
              </w:rPr>
              <w:t xml:space="preserve">10 MeV collides with a </w:t>
            </w:r>
            <w:r>
              <w:rPr>
                <w:sz w:val="28"/>
                <w:szCs w:val="28"/>
                <w:lang w:val="en-US"/>
              </w:rPr>
              <w:t>wolfram</w:t>
            </w:r>
            <w:r>
              <w:rPr>
                <w:sz w:val="28"/>
                <w:szCs w:val="28"/>
                <w:lang w:val="en-US"/>
              </w:rPr>
              <w:t xml:space="preserve"> converter, producing a bremsstrahlung that irradiates a steel two-meter container, inside which the object under study is located and is detected by a detector. </w:t>
            </w:r>
            <w:r>
              <w:rPr>
                <w:sz w:val="28"/>
                <w:szCs w:val="28"/>
                <w:lang w:val="en-US"/>
              </w:rPr>
              <w:t>To demonstrate few examples let’s move on to the next slide.</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7 slide</w:t>
            </w:r>
          </w:p>
          <w:p>
            <w:pPr>
              <w:pStyle w:val="Normal"/>
              <w:rPr>
                <w:sz w:val="28"/>
                <w:szCs w:val="28"/>
              </w:rPr>
            </w:pPr>
            <w:r>
              <w:rPr>
                <w:sz w:val="28"/>
                <w:szCs w:val="28"/>
              </w:rPr>
              <w:t>На этой фигуре показан пример изображения стальной предмета в контейнере. На следующей показан урановый куб скрытый в защитной оболочек из свинца. Как видно из симуляции мы можем попытаться различать контуры предметов или искать материалы скрытые оболочкой.</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11" w:name="result_box14"/>
            <w:bookmarkEnd w:id="11"/>
            <w:r>
              <w:rPr>
                <w:sz w:val="28"/>
                <w:szCs w:val="28"/>
                <w:lang w:val="en-US"/>
              </w:rPr>
              <w:t xml:space="preserve">This figure shows an example of the image of a steel object in a container. The following shows a uranium cube hidden in lead shell. As </w:t>
            </w:r>
            <w:r>
              <w:rPr>
                <w:sz w:val="28"/>
                <w:szCs w:val="28"/>
                <w:lang w:val="en-US"/>
              </w:rPr>
              <w:t xml:space="preserve">you </w:t>
            </w:r>
            <w:r>
              <w:rPr>
                <w:sz w:val="28"/>
                <w:szCs w:val="28"/>
                <w:lang w:val="en-US"/>
              </w:rPr>
              <w:t>can see from the simulation, we can try to distinguish the contours of objects or look for materials hidden by the shell.</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8 slide</w:t>
            </w:r>
          </w:p>
          <w:p>
            <w:pPr>
              <w:pStyle w:val="Normal"/>
              <w:rPr>
                <w:sz w:val="28"/>
                <w:szCs w:val="28"/>
              </w:rPr>
            </w:pPr>
            <w:r>
              <w:rPr>
                <w:sz w:val="28"/>
                <w:szCs w:val="28"/>
              </w:rPr>
              <w:t xml:space="preserve">На этом графике показана интенсивность излучения для двух органических соединений: безопасного- </w:t>
            </w:r>
            <w:r>
              <w:rPr>
                <w:sz w:val="28"/>
                <w:szCs w:val="28"/>
              </w:rPr>
              <w:t>целлюлозы</w:t>
            </w:r>
            <w:r>
              <w:rPr>
                <w:sz w:val="28"/>
                <w:szCs w:val="28"/>
              </w:rPr>
              <w:t xml:space="preserve"> </w:t>
            </w:r>
            <w:r>
              <w:rPr>
                <w:sz w:val="28"/>
                <w:szCs w:val="28"/>
              </w:rPr>
              <w:t>и опасного взрывчатого вещества — гексогена. На следующем графике показан результат сравнения двух энергетических спектров: от уранового и алюминиевого шариков, они различимы с учетом погрешностей.</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12" w:name="result_box15"/>
            <w:bookmarkEnd w:id="12"/>
            <w:r>
              <w:rPr>
                <w:sz w:val="28"/>
                <w:szCs w:val="28"/>
                <w:lang w:val="en-US"/>
              </w:rPr>
              <w:t>This graph shows the radiation intensity for two organic compounds: safe - cellulose and dangerous explosive - hexogen. The following graph shows the result of comparing two energy spectra: from the uranium and aluminum balls, they are distinguishable with regard to errors.</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9 slide</w:t>
            </w:r>
          </w:p>
          <w:p>
            <w:pPr>
              <w:pStyle w:val="Normal"/>
              <w:rPr>
                <w:sz w:val="28"/>
                <w:szCs w:val="28"/>
              </w:rPr>
            </w:pPr>
            <w:r>
              <w:rPr>
                <w:sz w:val="28"/>
                <w:szCs w:val="28"/>
              </w:rPr>
              <w:t xml:space="preserve"> </w:t>
            </w:r>
            <w:r>
              <w:rPr>
                <w:sz w:val="28"/>
                <w:szCs w:val="28"/>
              </w:rPr>
              <w:t>На этом слайде приведено сравнение материалов по энерговыделению в детекторах.</w:t>
            </w:r>
          </w:p>
          <w:p>
            <w:pPr>
              <w:pStyle w:val="Normal"/>
              <w:rPr>
                <w:sz w:val="28"/>
                <w:szCs w:val="28"/>
              </w:rPr>
            </w:pPr>
            <w:r>
              <w:rPr>
                <w:sz w:val="28"/>
                <w:szCs w:val="28"/>
              </w:rPr>
              <w:t>Данный график показывает число пикселей с определенным энерговыделением для различных материалов. Из данного графика следует что мы можем рассмотреть отношения числа пикселей с энерговыделением больше и меньше 3 МэВ и как показывает этот график это отношение зависит от заряда ядра в широком диапазоне. Это были наши некоторые оценочные симуляции, далее мы рассмотрим простой алгоритм для востановления тощины материалов.</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13" w:name="result_box16"/>
            <w:bookmarkEnd w:id="13"/>
            <w:r>
              <w:rPr>
                <w:sz w:val="28"/>
                <w:szCs w:val="28"/>
                <w:lang w:val="en-US"/>
              </w:rPr>
              <w:t>On this slide you can see</w:t>
            </w:r>
            <w:r>
              <w:rPr>
                <w:sz w:val="28"/>
                <w:szCs w:val="28"/>
                <w:lang w:val="en-US"/>
              </w:rPr>
              <w:t xml:space="preserve"> a comparison of materials for energy release in the detectors.</w:t>
              <w:br/>
              <w:t xml:space="preserve">This graph shows the number of pixels with a certain energy release for various materials. It follows that we can consider </w:t>
            </w:r>
            <w:r>
              <w:rPr>
                <w:sz w:val="28"/>
                <w:szCs w:val="28"/>
                <w:lang w:val="en-US"/>
              </w:rPr>
              <w:t>the</w:t>
            </w:r>
            <w:r>
              <w:rPr>
                <w:sz w:val="28"/>
                <w:szCs w:val="28"/>
                <w:lang w:val="en-US"/>
              </w:rPr>
              <w:t xml:space="preserve"> ratio of the number of pixels with energy release more and less than 3 MeV and, as this graph shows, this ratio depends on the nuclear charge in a wide range. These were some of our estimated simulations, then we look at a simple algorithm for recovering the material thickness.</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10 slide</w:t>
            </w:r>
          </w:p>
          <w:p>
            <w:pPr>
              <w:pStyle w:val="Normal"/>
              <w:rPr>
                <w:sz w:val="28"/>
                <w:szCs w:val="28"/>
              </w:rPr>
            </w:pPr>
            <w:r>
              <w:rPr>
                <w:sz w:val="28"/>
                <w:szCs w:val="28"/>
              </w:rPr>
            </w:r>
          </w:p>
          <w:p>
            <w:pPr>
              <w:pStyle w:val="Normal"/>
              <w:rPr>
                <w:sz w:val="28"/>
                <w:szCs w:val="28"/>
              </w:rPr>
            </w:pPr>
            <w:r>
              <w:rPr>
                <w:sz w:val="28"/>
                <w:szCs w:val="28"/>
              </w:rPr>
              <w:t>Мы будем рассматривать одномерный случай, когда гамма-кванты проходят скозь стопку из нескольких материалов с фиксированной полной толщиной и нам нужно восстановить толщины отдельных материалов. Мы будем использовать простую физическую модель в которой ослабление задается этой формулой, зависящей от среднего сечения для группы материалов с близким зарядами ядра  и мы не будем учитывать множественное рассеяние и наличие аннигиляционной линии. Мы считаем что полная толщина известна и для восстановления толщин отдельных слоев мы будем использовать метод наименьших квадратов, то есть минимизировать вот эту сумму.</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14" w:name="result_box17"/>
            <w:bookmarkEnd w:id="14"/>
            <w:r>
              <w:rPr>
                <w:sz w:val="28"/>
                <w:szCs w:val="28"/>
                <w:lang w:val="en-US"/>
              </w:rPr>
              <w:t xml:space="preserve">Consider the one-dimensional case where gamma rays pass </w:t>
            </w:r>
            <w:r>
              <w:rPr>
                <w:sz w:val="28"/>
                <w:szCs w:val="28"/>
                <w:lang w:val="en-US"/>
              </w:rPr>
              <w:t xml:space="preserve">through </w:t>
            </w:r>
            <w:r>
              <w:rPr>
                <w:sz w:val="28"/>
                <w:szCs w:val="28"/>
                <w:lang w:val="en-US"/>
              </w:rPr>
              <w:t xml:space="preserve">a stack of several materials with a fixed total thickness and we need to </w:t>
            </w:r>
            <w:r>
              <w:rPr>
                <w:sz w:val="28"/>
                <w:szCs w:val="28"/>
                <w:lang w:val="en-GB"/>
              </w:rPr>
              <w:t>reconstruct</w:t>
            </w:r>
            <w:r>
              <w:rPr>
                <w:sz w:val="28"/>
                <w:szCs w:val="28"/>
              </w:rPr>
              <w:t xml:space="preserve"> </w:t>
            </w:r>
            <w:r>
              <w:rPr>
                <w:sz w:val="28"/>
                <w:szCs w:val="28"/>
                <w:lang w:val="en-US"/>
              </w:rPr>
              <w:t xml:space="preserve">the thickness of individual materials. We use a simple physical model in which the attenuation is given by this formula, depending on the average cross section for a group of materials with close nuclear charges, and we </w:t>
            </w:r>
            <w:r>
              <w:rPr>
                <w:sz w:val="28"/>
                <w:szCs w:val="28"/>
                <w:lang w:val="en-US"/>
              </w:rPr>
              <w:t>don’t</w:t>
            </w:r>
            <w:r>
              <w:rPr>
                <w:sz w:val="28"/>
                <w:szCs w:val="28"/>
                <w:lang w:val="en-US"/>
              </w:rPr>
              <w:t xml:space="preserve"> take into account multiple scattering and </w:t>
            </w:r>
            <w:r>
              <w:rPr>
                <w:sz w:val="28"/>
                <w:szCs w:val="28"/>
                <w:lang w:val="en-US"/>
              </w:rPr>
              <w:t>the</w:t>
            </w:r>
            <w:r>
              <w:rPr>
                <w:sz w:val="28"/>
                <w:szCs w:val="28"/>
                <w:lang w:val="en-US"/>
              </w:rPr>
              <w:t xml:space="preserve"> annihilation line. We </w:t>
            </w:r>
            <w:r>
              <w:rPr>
                <w:sz w:val="28"/>
                <w:szCs w:val="28"/>
                <w:lang w:val="en-US"/>
              </w:rPr>
              <w:t xml:space="preserve">suppose </w:t>
            </w:r>
            <w:r>
              <w:rPr>
                <w:sz w:val="28"/>
                <w:szCs w:val="28"/>
                <w:lang w:val="en-US"/>
              </w:rPr>
              <w:t xml:space="preserve">that the total thickness is known and to </w:t>
            </w:r>
            <w:r>
              <w:rPr>
                <w:sz w:val="28"/>
                <w:szCs w:val="28"/>
                <w:lang w:val="en-GB"/>
              </w:rPr>
              <w:t>reconstruct</w:t>
            </w:r>
            <w:r>
              <w:rPr>
                <w:sz w:val="28"/>
                <w:szCs w:val="28"/>
                <w:lang w:val="en-US"/>
              </w:rPr>
              <w:t xml:space="preserve"> the thickness of the individual layers, we use the least</w:t>
            </w:r>
            <w:r>
              <w:rPr>
                <w:sz w:val="28"/>
                <w:szCs w:val="28"/>
                <w:lang w:val="en-US"/>
              </w:rPr>
              <w:t>-</w:t>
            </w:r>
            <w:r>
              <w:rPr>
                <w:sz w:val="28"/>
                <w:szCs w:val="28"/>
                <w:lang w:val="en-US"/>
              </w:rPr>
              <w:t xml:space="preserve">squares method, that is, minimize this </w:t>
            </w:r>
            <w:r>
              <w:rPr>
                <w:sz w:val="28"/>
                <w:szCs w:val="28"/>
                <w:lang w:val="en-US"/>
              </w:rPr>
              <w:t>sum</w:t>
            </w:r>
            <w:r>
              <w:rPr>
                <w:sz w:val="28"/>
                <w:szCs w:val="28"/>
                <w:lang w:val="en-US"/>
              </w:rPr>
              <w:t>.</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11 slide</w:t>
            </w:r>
          </w:p>
          <w:p>
            <w:pPr>
              <w:pStyle w:val="Normal"/>
              <w:rPr>
                <w:sz w:val="28"/>
                <w:szCs w:val="28"/>
              </w:rPr>
            </w:pPr>
            <w:r>
              <w:rPr>
                <w:sz w:val="28"/>
                <w:szCs w:val="28"/>
              </w:rPr>
              <w:t>На этом слайде пример работы данного алгоритма. *читаю со слайда*</w:t>
            </w:r>
          </w:p>
          <w:p>
            <w:pPr>
              <w:pStyle w:val="Normal"/>
              <w:rPr>
                <w:sz w:val="28"/>
                <w:szCs w:val="28"/>
              </w:rPr>
            </w:pPr>
            <w:r>
              <w:rPr>
                <w:sz w:val="28"/>
                <w:szCs w:val="28"/>
              </w:rPr>
              <w:t>Как мы видим их таблицы его результат достаточно точен. Для уточнения возможностей алгоритма мы провели несколько численных экспериментов</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15" w:name="result_box18"/>
            <w:bookmarkEnd w:id="15"/>
            <w:r>
              <w:rPr>
                <w:sz w:val="28"/>
                <w:szCs w:val="28"/>
                <w:lang w:val="en-US"/>
              </w:rPr>
              <w:t>On this slide is an example of the operation of this algorithm. *</w:t>
            </w:r>
            <w:r>
              <w:rPr>
                <w:sz w:val="28"/>
                <w:szCs w:val="28"/>
                <w:lang w:val="en-US"/>
              </w:rPr>
              <w:t>читаю с слайда</w:t>
            </w:r>
            <w:r>
              <w:rPr>
                <w:sz w:val="28"/>
                <w:szCs w:val="28"/>
                <w:lang w:val="en-US"/>
              </w:rPr>
              <w:t xml:space="preserve"> *</w:t>
              <w:br/>
              <w:t>As we can see from the table, its result is quite accurate. To clarify the capabilities of the algorithm, we conducted several numerical experiments.</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12 slide</w:t>
            </w:r>
          </w:p>
          <w:p>
            <w:pPr>
              <w:pStyle w:val="Normal"/>
              <w:rPr>
                <w:sz w:val="28"/>
                <w:szCs w:val="28"/>
              </w:rPr>
            </w:pPr>
            <w:r>
              <w:rPr>
                <w:sz w:val="28"/>
                <w:szCs w:val="28"/>
              </w:rPr>
              <w:t xml:space="preserve"> </w:t>
            </w:r>
            <w:r>
              <w:rPr>
                <w:sz w:val="28"/>
                <w:szCs w:val="28"/>
              </w:rPr>
              <w:t>Мы также использовали алюминий железо и свинец, но теперь мы взяли много наборов толщин, с полной толщиной лежащей в пределах от 30 до 180 сантиметров. На графике приведен разброс ошибок восстановления для этих наборов. Как мы видим лучше всего определяется толщина тяжёлых элементов — с точность около 5 %, а хуже всего для материалов из группы железа, там ошибка достигает 30 %. Однако это слишком простая модель, какая же от нее польза?</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16" w:name="result_box19"/>
            <w:bookmarkEnd w:id="16"/>
            <w:r>
              <w:rPr>
                <w:sz w:val="28"/>
                <w:szCs w:val="28"/>
                <w:lang w:val="en-US"/>
              </w:rPr>
              <w:t xml:space="preserve">We also used aluminum, iron and lead, but now we have taken many sets of thicknesses, with a total thickness between 30 and 180 centimeters. The graph shows the variation of recovery errors for these sets. As we can see, the thickness of heavy elements is determined best of all - with an accuracy about 5%, and worst of all for materials from the iron group, the error there reaches 30%. However, this is too simple model. </w:t>
            </w:r>
            <w:r>
              <w:rPr>
                <w:sz w:val="28"/>
                <w:szCs w:val="28"/>
                <w:lang w:val="en-US"/>
              </w:rPr>
              <w:t>What good will it do?</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13 slide</w:t>
            </w:r>
          </w:p>
          <w:p>
            <w:pPr>
              <w:pStyle w:val="Normal"/>
              <w:rPr>
                <w:sz w:val="28"/>
                <w:szCs w:val="28"/>
              </w:rPr>
            </w:pPr>
            <w:r>
              <w:rPr>
                <w:sz w:val="28"/>
                <w:szCs w:val="28"/>
              </w:rPr>
              <w:t xml:space="preserve">Мы использовали только энергетическое распределение, если мы добавим еще и пространственное, то мы можем попытаться восстановить трехмерную </w:t>
            </w:r>
            <w:r>
              <w:rPr>
                <w:sz w:val="28"/>
                <w:szCs w:val="28"/>
              </w:rPr>
              <w:t>структуру</w:t>
            </w:r>
            <w:r>
              <w:rPr>
                <w:sz w:val="28"/>
                <w:szCs w:val="28"/>
              </w:rPr>
              <w:t xml:space="preserve"> груза </w:t>
            </w:r>
            <w:r>
              <w:rPr>
                <w:sz w:val="28"/>
                <w:szCs w:val="28"/>
              </w:rPr>
              <w:t xml:space="preserve">в контейнере.  Поэтому наша простая модель показывает что у нас есть перспектива создания действительной мощной системы для анализа содержимого контейнеров. </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bookmarkStart w:id="17" w:name="result_box20"/>
            <w:bookmarkEnd w:id="17"/>
            <w:r>
              <w:rPr>
                <w:sz w:val="28"/>
                <w:szCs w:val="28"/>
                <w:lang w:val="en-US"/>
              </w:rPr>
              <w:t>We used only the energy distribution, if we also add a spa</w:t>
            </w:r>
            <w:r>
              <w:rPr>
                <w:sz w:val="28"/>
                <w:szCs w:val="28"/>
                <w:lang w:val="en-US"/>
              </w:rPr>
              <w:t>ce</w:t>
            </w:r>
            <w:r>
              <w:rPr>
                <w:sz w:val="28"/>
                <w:szCs w:val="28"/>
                <w:lang w:val="en-US"/>
              </w:rPr>
              <w:t xml:space="preserve"> distribution, then we can try to </w:t>
            </w:r>
            <w:r>
              <w:rPr>
                <w:sz w:val="28"/>
                <w:szCs w:val="28"/>
                <w:lang w:val="en-GB"/>
              </w:rPr>
              <w:t>reconstruct</w:t>
            </w:r>
            <w:r>
              <w:rPr>
                <w:sz w:val="28"/>
                <w:szCs w:val="28"/>
                <w:lang w:val="en-US"/>
              </w:rPr>
              <w:t xml:space="preserve"> the three-dimensional structure of the </w:t>
            </w:r>
            <w:r>
              <w:rPr>
                <w:sz w:val="28"/>
                <w:szCs w:val="28"/>
                <w:lang w:val="en-US"/>
              </w:rPr>
              <w:t xml:space="preserve">cargo </w:t>
            </w:r>
            <w:r>
              <w:rPr>
                <w:sz w:val="28"/>
                <w:szCs w:val="28"/>
                <w:lang w:val="en-US"/>
              </w:rPr>
              <w:t>in the container. Therefore, our simple model shows that we have the prospect of creating a truly powerful system for analyzing the contents of containers.</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 xml:space="preserve">14 </w:t>
            </w:r>
            <w:r>
              <w:rPr>
                <w:sz w:val="28"/>
                <w:szCs w:val="28"/>
                <w:lang w:val="en-GB"/>
              </w:rPr>
              <w:t>slide</w:t>
            </w:r>
          </w:p>
          <w:p>
            <w:pPr>
              <w:pStyle w:val="Normal"/>
              <w:rPr>
                <w:sz w:val="28"/>
                <w:szCs w:val="28"/>
              </w:rPr>
            </w:pPr>
            <w:r>
              <w:rPr>
                <w:sz w:val="28"/>
                <w:szCs w:val="28"/>
              </w:rPr>
              <w:t>Кроме моделирования, доктором Губером и доктором Ивашкины, проведены измерения энергического разрешения детектора  для регистрации гамма излучения. В эксперименте использовались натриевый и цезиевый источники, излучение с которых попадало в BGO сцинтилятор, свет из которого регистрировался кремниевый фотоимножителем, сигнал которого отрабатывался  электроникой.</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lang w:val="en-US"/>
              </w:rPr>
            </w:pPr>
            <w:bookmarkStart w:id="18" w:name="result_box21"/>
            <w:bookmarkEnd w:id="18"/>
            <w:r>
              <w:rPr>
                <w:sz w:val="28"/>
                <w:szCs w:val="28"/>
                <w:lang w:val="en-US"/>
              </w:rPr>
              <w:t xml:space="preserve">In addition, Dr. Guber and Dr. Ivashkin also measured the energy resolution of the detector </w:t>
            </w:r>
            <w:r>
              <w:rPr>
                <w:sz w:val="28"/>
                <w:szCs w:val="28"/>
                <w:lang w:val="en-US"/>
              </w:rPr>
              <w:t>for</w:t>
            </w:r>
            <w:r>
              <w:rPr>
                <w:sz w:val="28"/>
                <w:szCs w:val="28"/>
                <w:lang w:val="en-US"/>
              </w:rPr>
              <w:t xml:space="preserve"> detect</w:t>
            </w:r>
            <w:r>
              <w:rPr>
                <w:sz w:val="28"/>
                <w:szCs w:val="28"/>
                <w:lang w:val="en-US"/>
              </w:rPr>
              <w:t>ing</w:t>
            </w:r>
            <w:r>
              <w:rPr>
                <w:sz w:val="28"/>
                <w:szCs w:val="28"/>
                <w:lang w:val="en-US"/>
              </w:rPr>
              <w:t xml:space="preserve"> gamma ra</w:t>
            </w:r>
            <w:r>
              <w:rPr>
                <w:sz w:val="28"/>
                <w:szCs w:val="28"/>
                <w:lang w:val="en-US"/>
              </w:rPr>
              <w:t>ys. S</w:t>
            </w:r>
            <w:r>
              <w:rPr>
                <w:sz w:val="28"/>
                <w:szCs w:val="28"/>
                <w:lang w:val="en-US"/>
              </w:rPr>
              <w:t xml:space="preserve">odium and cesium sources were used </w:t>
            </w:r>
            <w:r>
              <w:rPr>
                <w:sz w:val="28"/>
                <w:szCs w:val="28"/>
                <w:lang w:val="en-US"/>
              </w:rPr>
              <w:t>i</w:t>
            </w:r>
            <w:r>
              <w:rPr>
                <w:sz w:val="28"/>
                <w:szCs w:val="28"/>
                <w:lang w:val="en-US"/>
              </w:rPr>
              <w:t xml:space="preserve">n the experiment. </w:t>
            </w:r>
            <w:r>
              <w:rPr>
                <w:sz w:val="28"/>
                <w:szCs w:val="28"/>
                <w:lang w:val="en-US"/>
              </w:rPr>
              <w:t>T</w:t>
            </w:r>
            <w:r>
              <w:rPr>
                <w:sz w:val="28"/>
                <w:szCs w:val="28"/>
                <w:lang w:val="en-US"/>
              </w:rPr>
              <w:t xml:space="preserve">he radiation from </w:t>
            </w:r>
            <w:r>
              <w:rPr>
                <w:sz w:val="28"/>
                <w:szCs w:val="28"/>
                <w:lang w:val="en-US"/>
              </w:rPr>
              <w:t xml:space="preserve">them </w:t>
            </w:r>
            <w:r>
              <w:rPr>
                <w:sz w:val="28"/>
                <w:szCs w:val="28"/>
                <w:lang w:val="en-US"/>
              </w:rPr>
              <w:t xml:space="preserve">fell into the BGO scintillator, the light from which was </w:t>
            </w:r>
            <w:r>
              <w:rPr>
                <w:sz w:val="28"/>
                <w:szCs w:val="28"/>
                <w:lang w:val="en-US"/>
              </w:rPr>
              <w:t>registered</w:t>
            </w:r>
            <w:r>
              <w:rPr>
                <w:sz w:val="28"/>
                <w:szCs w:val="28"/>
                <w:lang w:val="en-US"/>
              </w:rPr>
              <w:t xml:space="preserve"> by a </w:t>
            </w:r>
            <w:bookmarkStart w:id="19" w:name="result_box22"/>
            <w:bookmarkEnd w:id="19"/>
            <w:r>
              <w:rPr>
                <w:sz w:val="28"/>
                <w:szCs w:val="28"/>
                <w:lang w:val="en-US"/>
              </w:rPr>
              <w:t>silicon photomultiplier, the signal of which was digitized by electronics.</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15 slide</w:t>
            </w:r>
          </w:p>
          <w:p>
            <w:pPr>
              <w:pStyle w:val="Normal"/>
              <w:rPr>
                <w:sz w:val="28"/>
                <w:szCs w:val="28"/>
              </w:rPr>
            </w:pPr>
            <w:r>
              <w:rPr>
                <w:sz w:val="28"/>
                <w:szCs w:val="28"/>
              </w:rPr>
              <w:t xml:space="preserve">На </w:t>
            </w:r>
            <w:r>
              <w:rPr>
                <w:sz w:val="28"/>
                <w:szCs w:val="28"/>
              </w:rPr>
              <w:t>слайде</w:t>
            </w:r>
            <w:r>
              <w:rPr>
                <w:sz w:val="28"/>
                <w:szCs w:val="28"/>
              </w:rPr>
              <w:t xml:space="preserve"> приведены результаты измерений различных </w:t>
            </w:r>
            <w:r>
              <w:rPr>
                <w:sz w:val="28"/>
                <w:szCs w:val="28"/>
              </w:rPr>
              <w:t>энергетических</w:t>
            </w:r>
            <w:r>
              <w:rPr>
                <w:sz w:val="28"/>
                <w:szCs w:val="28"/>
              </w:rPr>
              <w:t xml:space="preserve"> линий источников, результат измерения приведен в таблице. В этом опыте использовался не полны</w:t>
            </w:r>
            <w:r>
              <w:rPr>
                <w:sz w:val="28"/>
                <w:szCs w:val="28"/>
              </w:rPr>
              <w:t xml:space="preserve">й </w:t>
            </w:r>
            <w:r>
              <w:rPr>
                <w:sz w:val="28"/>
                <w:szCs w:val="28"/>
              </w:rPr>
              <w:t>массив фотодиодов, поэтому при ис</w:t>
            </w:r>
            <w:r>
              <w:rPr>
                <w:sz w:val="28"/>
                <w:szCs w:val="28"/>
              </w:rPr>
              <w:t>п</w:t>
            </w:r>
            <w:r>
              <w:rPr>
                <w:sz w:val="28"/>
                <w:szCs w:val="28"/>
              </w:rPr>
              <w:t>о</w:t>
            </w:r>
            <w:r>
              <w:rPr>
                <w:sz w:val="28"/>
                <w:szCs w:val="28"/>
              </w:rPr>
              <w:t>л</w:t>
            </w:r>
            <w:r>
              <w:rPr>
                <w:sz w:val="28"/>
                <w:szCs w:val="28"/>
              </w:rPr>
              <w:t>ьзовани</w:t>
            </w:r>
            <w:r>
              <w:rPr>
                <w:sz w:val="28"/>
                <w:szCs w:val="28"/>
              </w:rPr>
              <w:t>и</w:t>
            </w:r>
            <w:r>
              <w:rPr>
                <w:sz w:val="28"/>
                <w:szCs w:val="28"/>
              </w:rPr>
              <w:t xml:space="preserve"> всех фотодиодов разрешение улучшит</w:t>
            </w:r>
            <w:r>
              <w:rPr>
                <w:sz w:val="28"/>
                <w:szCs w:val="28"/>
              </w:rPr>
              <w:t>с</w:t>
            </w:r>
            <w:r>
              <w:rPr>
                <w:sz w:val="28"/>
                <w:szCs w:val="28"/>
              </w:rPr>
              <w:t>я.</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20" w:name="result_box23"/>
            <w:bookmarkEnd w:id="20"/>
            <w:r>
              <w:rPr>
                <w:sz w:val="28"/>
                <w:szCs w:val="28"/>
                <w:lang w:val="en-US"/>
              </w:rPr>
              <w:t>The slide shows the measurement results of various energy lines of the sources, the measurement result</w:t>
            </w:r>
            <w:r>
              <w:rPr>
                <w:sz w:val="28"/>
                <w:szCs w:val="28"/>
                <w:lang w:val="en-US"/>
              </w:rPr>
              <w:t>s</w:t>
            </w:r>
            <w:r>
              <w:rPr>
                <w:sz w:val="28"/>
                <w:szCs w:val="28"/>
                <w:lang w:val="en-US"/>
              </w:rPr>
              <w:t xml:space="preserve"> </w:t>
            </w:r>
            <w:r>
              <w:rPr>
                <w:sz w:val="28"/>
                <w:szCs w:val="28"/>
                <w:lang w:val="en-US"/>
              </w:rPr>
              <w:t>are</w:t>
            </w:r>
            <w:r>
              <w:rPr>
                <w:sz w:val="28"/>
                <w:szCs w:val="28"/>
                <w:lang w:val="en-US"/>
              </w:rPr>
              <w:t xml:space="preserve"> shown in the table. In this experiment, not a complete array of photodiodes was used, therefore, </w:t>
            </w:r>
            <w:r>
              <w:rPr>
                <w:sz w:val="28"/>
                <w:szCs w:val="28"/>
                <w:lang w:val="en-US"/>
              </w:rPr>
              <w:t xml:space="preserve">if we </w:t>
            </w:r>
            <w:r>
              <w:rPr>
                <w:sz w:val="28"/>
                <w:szCs w:val="28"/>
                <w:lang w:val="en-US"/>
              </w:rPr>
              <w:t>us</w:t>
            </w:r>
            <w:r>
              <w:rPr>
                <w:sz w:val="28"/>
                <w:szCs w:val="28"/>
                <w:lang w:val="en-US"/>
              </w:rPr>
              <w:t>e</w:t>
            </w:r>
            <w:r>
              <w:rPr>
                <w:sz w:val="28"/>
                <w:szCs w:val="28"/>
                <w:lang w:val="en-US"/>
              </w:rPr>
              <w:t xml:space="preserve"> all photodiodes, the resolution will improve.</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16 slide</w:t>
            </w:r>
          </w:p>
          <w:p>
            <w:pPr>
              <w:pStyle w:val="Normal"/>
              <w:rPr>
                <w:sz w:val="28"/>
                <w:szCs w:val="28"/>
              </w:rPr>
            </w:pPr>
            <w:r>
              <w:rPr>
                <w:sz w:val="28"/>
                <w:szCs w:val="28"/>
              </w:rPr>
              <w:t>Подведем итоги. В нашей работе мы получили следующие результат: *читаю со слайда*</w:t>
            </w:r>
          </w:p>
          <w:p>
            <w:pPr>
              <w:pStyle w:val="Normal"/>
              <w:rPr>
                <w:sz w:val="28"/>
                <w:szCs w:val="28"/>
              </w:rPr>
            </w:pPr>
            <w:r>
              <w:rPr>
                <w:sz w:val="28"/>
                <w:szCs w:val="28"/>
              </w:rPr>
              <w:t>Данная работа в в перспективе помет привести к создание 3D гамма-томографии.</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z w:val="28"/>
                <w:szCs w:val="28"/>
                <w:lang w:val="en-US"/>
              </w:rPr>
            </w:pPr>
            <w:bookmarkStart w:id="21" w:name="result_box24"/>
            <w:bookmarkEnd w:id="21"/>
            <w:r>
              <w:rPr>
                <w:sz w:val="28"/>
                <w:szCs w:val="28"/>
                <w:lang w:val="en-US"/>
              </w:rPr>
              <w:t xml:space="preserve">Let's </w:t>
            </w:r>
            <w:r>
              <w:rPr>
                <w:sz w:val="28"/>
                <w:szCs w:val="28"/>
                <w:lang w:val="en-US"/>
              </w:rPr>
              <w:t xml:space="preserve">me </w:t>
            </w:r>
            <w:r>
              <w:rPr>
                <w:sz w:val="28"/>
                <w:szCs w:val="28"/>
                <w:lang w:val="en-US"/>
              </w:rPr>
              <w:t>sum</w:t>
            </w:r>
            <w:r>
              <w:rPr>
                <w:sz w:val="28"/>
                <w:szCs w:val="28"/>
                <w:lang w:val="en-US"/>
              </w:rPr>
              <w:t>mirise</w:t>
            </w:r>
            <w:r>
              <w:rPr>
                <w:sz w:val="28"/>
                <w:szCs w:val="28"/>
                <w:lang w:val="en-US"/>
              </w:rPr>
              <w:t xml:space="preserve">. In our work, we obtained the following result: * </w:t>
            </w:r>
            <w:r>
              <w:rPr>
                <w:sz w:val="28"/>
                <w:szCs w:val="28"/>
                <w:lang w:val="en-US"/>
              </w:rPr>
              <w:t>читаю с слайда</w:t>
            </w:r>
            <w:r>
              <w:rPr>
                <w:sz w:val="28"/>
                <w:szCs w:val="28"/>
                <w:lang w:val="en-US"/>
              </w:rPr>
              <w:t xml:space="preserve"> *</w:t>
              <w:br/>
            </w:r>
            <w:r>
              <w:rPr>
                <w:sz w:val="28"/>
                <w:szCs w:val="28"/>
                <w:lang w:val="en-US"/>
              </w:rPr>
              <w:t>I</w:t>
            </w:r>
            <w:r>
              <w:rPr>
                <w:sz w:val="28"/>
                <w:szCs w:val="28"/>
                <w:lang w:val="en-US"/>
              </w:rPr>
              <w:t xml:space="preserve">n perspective </w:t>
            </w:r>
            <w:r>
              <w:rPr>
                <w:sz w:val="28"/>
                <w:szCs w:val="28"/>
                <w:lang w:val="en-US"/>
              </w:rPr>
              <w:t>t</w:t>
            </w:r>
            <w:r>
              <w:rPr>
                <w:sz w:val="28"/>
                <w:szCs w:val="28"/>
                <w:lang w:val="en-US"/>
              </w:rPr>
              <w:t xml:space="preserve">his work can lead to the </w:t>
            </w:r>
            <w:r>
              <w:rPr>
                <w:sz w:val="28"/>
                <w:szCs w:val="28"/>
                <w:lang w:val="en-US"/>
              </w:rPr>
              <w:t>development</w:t>
            </w:r>
            <w:r>
              <w:rPr>
                <w:sz w:val="28"/>
                <w:szCs w:val="28"/>
                <w:lang w:val="en-US"/>
              </w:rPr>
              <w:t xml:space="preserve"> </w:t>
            </w:r>
            <w:r>
              <w:rPr>
                <w:sz w:val="28"/>
                <w:szCs w:val="28"/>
                <w:lang w:val="en-US"/>
              </w:rPr>
              <w:t xml:space="preserve">the </w:t>
            </w:r>
            <w:r>
              <w:rPr>
                <w:sz w:val="28"/>
                <w:szCs w:val="28"/>
                <w:lang w:val="en-US"/>
              </w:rPr>
              <w:t>3D gamma tomography.</w:t>
            </w:r>
          </w:p>
          <w:p>
            <w:pPr>
              <w:pStyle w:val="Style20"/>
              <w:rPr>
                <w:sz w:val="28"/>
                <w:szCs w:val="28"/>
              </w:rPr>
            </w:pPr>
            <w:r>
              <w:rPr>
                <w:sz w:val="28"/>
                <w:szCs w:val="28"/>
              </w:rPr>
            </w:r>
          </w:p>
        </w:tc>
      </w:tr>
      <w:tr>
        <w:trPr/>
        <w:tc>
          <w:tcPr>
            <w:tcW w:w="7285"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17 slide</w:t>
            </w:r>
          </w:p>
          <w:p>
            <w:pPr>
              <w:pStyle w:val="Normal"/>
              <w:rPr>
                <w:sz w:val="28"/>
                <w:szCs w:val="28"/>
              </w:rPr>
            </w:pPr>
            <w:r>
              <w:rPr>
                <w:sz w:val="28"/>
                <w:szCs w:val="28"/>
              </w:rPr>
              <w:t>Спасибки , может задавать вопросы.</w:t>
            </w:r>
            <w:r>
              <w:rPr>
                <w:sz w:val="28"/>
                <w:szCs w:val="28"/>
              </w:rPr>
              <w:t xml:space="preserve"> </w:t>
            </w:r>
          </w:p>
        </w:tc>
        <w:tc>
          <w:tcPr>
            <w:tcW w:w="72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sz w:val="28"/>
                <w:szCs w:val="28"/>
              </w:rPr>
            </w:pPr>
            <w:r>
              <w:rPr>
                <w:sz w:val="28"/>
                <w:szCs w:val="28"/>
              </w:rPr>
              <w:t>Thank you for your attention. If you have any questions, I'll be happy to answer them.</w:t>
            </w:r>
          </w:p>
        </w:tc>
      </w:tr>
    </w:tbl>
    <w:p>
      <w:pPr>
        <w:pStyle w:val="Normal"/>
        <w:rPr>
          <w:sz w:val="28"/>
          <w:szCs w:val="28"/>
        </w:rPr>
      </w:pPr>
      <w:r>
        <w:rPr>
          <w:sz w:val="28"/>
          <w:szCs w:val="28"/>
        </w:rPr>
      </w:r>
    </w:p>
    <w:p>
      <w:pPr>
        <w:pStyle w:val="Normal"/>
        <w:rPr>
          <w:sz w:val="28"/>
          <w:szCs w:val="28"/>
        </w:rPr>
      </w:pPr>
      <w:r>
        <w:rPr>
          <w:sz w:val="28"/>
          <w:szCs w:val="28"/>
        </w:rPr>
      </w:r>
    </w:p>
    <w:sectPr>
      <w:type w:val="nextPage"/>
      <w:pgSz w:orient="landscape" w:w="16838" w:h="11906"/>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 PL SungtiL GB" w:cs="Lohit Devanagari"/>
      <w:color w:val="auto"/>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spacing w:before="240" w:after="120"/>
    </w:pPr>
    <w:rPr>
      <w:rFonts w:ascii="Liberation Sans" w:hAnsi="Liberation Sans" w:eastAsia="AR PL SungtiL GB"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LibreOffice/5.2.7.2$Linux_X86_64 LibreOffice_project/20m0$Build-2</Application>
  <Pages>5</Pages>
  <Words>1714</Words>
  <Characters>9715</Characters>
  <CharactersWithSpaces>11387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2018-10-08T17:54:34Z</dcterms:created>
  <dc:creator/>
  <dc:description/>
  <dc:language>ru-RU</dc:language>
  <cp:lastModifiedBy/>
  <dcterms:modified xsi:type="dcterms:W3CDTF">2018-10-09T22:41:38Z</dcterms:modified>
  <cp:revision>8</cp:revision>
  <dc:subject/>
  <dc:title/>
</cp:coreProperties>
</file>