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g9ch5m6kbw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Прочитать про секс, Виолету и рок-н-ролл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 каждого в нашей команде есть Виолета (она же Violet). Трекать время в Виолете (да, с одной Т) — святая обязанность. Не затрекал, значит, не было. Пока что Violet есть только на мобильных устройствах и скачать ее ты можешь из магазинов: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App store - [ссылка]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Google play -  [ссылка]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Виолета — трекер времени, которое мы тратим на задачи. Им нужно пользоваться каждый день и четко записывать время на задачи, которыми ты занимался/занималась.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Здесь подробно описано, как это делать.  [ссылка]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 вот главное: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Заносить в Виолету время, потраченное на задачи, очень важно. Только так мы понимаем, насколько четко мы идём по проекту;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В Виолете можно исправить некорректно внесенное время;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В конце каждой недели надо отправлять таймшит на апрув (обычно в пятницу вечером, в крайнем случае, в понедельник утром).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Следи за тем, чтобы не меньше 80% твоего рабочего времени (6-7 часов в день) было затрекано в Виолету.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Ну все, теперь смело трекай все задачи онбординга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