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cevikh6kab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Принципы дизайна Proscom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ты дизайнер, переходи по [ссылке], чтобы подробнее изучить инфраструктуру департамента дизайна и узнать много новой полезной информации! А пока изучи принципы дизайна Proscom.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Основы хорошего дизайна внутри компании, вещи на которые мы опираемся при проектировании интерфейсов и создании UI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mz5661i1q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Форма и функция едины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Внешний вид компонента передает его функцию. Глядя на интерфейс становится понятно, как все работает. Кнопка не похожа на ссылку, а селект на таб. Если функции у компонентов разные, значит они выглядят по-разному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usqf7nlw3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Каждая деталь важна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Каждое решение должно иметь логическое обоснование. Мы задаемся вопросами почему: почему отступ именно такой? Почему иконка именно такого размера? Почему цвет именно такой? Таким образом каждое решение имеет обоснование и работает на улучшение опыта пользователя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s94j6she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Логика основывается на данных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строим интерфейс понимая задачу и путь пользователя. Для того, чтобы принять решение о содержимом страницы, мы возвращаемся к входным данным от аналитиков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mvjjvka7n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Понятный = эстетичный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Выбирая между UI и UX, мы приходим к решению, что красиво, это когда понятно и удобно. Эстетическая ценность выстраивается, когда интерфейс считывается легко и быстро, каждый элемент имеет очевидную функцию, а весь продукт очевидную структуру и навигацию. Именно такой продукт естественным образом становится красивым и понятным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t8q4j1tf5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Сушим виноград до изюма и добываем сахар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Крутой</w:t>
      </w:r>
      <w:r w:rsidDel="00000000" w:rsidR="00000000" w:rsidRPr="00000000">
        <w:rPr>
          <w:rtl w:val="0"/>
        </w:rPr>
        <w:t xml:space="preserve"> дизайн — это то, что мы умеем делать и то, что любят видеть наши заказчики. Выбирая между скучным графиком и крутым графиком — мы выберем крутой!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