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Octave</w:t>
      </w:r>
      <w:r>
        <w:t xml:space="preserve"> </w:t>
      </w:r>
      <w:r>
        <w:t xml:space="preserve">— высокоуровневый интерпретируемый язык программирования, предназначенный для решения задач вычислительной математики. По возможностям и качеству реализации интерпретатора язык Octave можно сравнивать с проприетарной программой MATLAB, причём синтаксис обоих языков очень схож. В состав пакета входит интерактивный командный интерфейс (интерпретатор Octave). Интерпретатор Octave запускается из терминала ОС Linux или из его порта в Windows. После запуска Octave пользователь видит окно интерпретатора.</w:t>
      </w:r>
    </w:p>
    <w:p>
      <w:pPr>
        <w:pStyle w:val="BodyText"/>
      </w:pPr>
      <w:r>
        <w:t xml:space="preserve">В окне интерпретатора пользователь может вводить как отдельные команды языка Octave, так и группы команд, объединяемые в программы. Если строка заканчивается символом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результаты на экран не выводятся. Если же в конце строки символ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отсутствует, результаты работы выводятся на экран. Текст в строке после символа % является комментарием и интерпретатором не обрабатывается.</w:t>
      </w:r>
    </w:p>
    <w:p>
      <w:pPr>
        <w:pStyle w:val="BodyText"/>
      </w:pPr>
      <w:r>
        <w:t xml:space="preserve">Octave имеет большое количество инструментов для решения распространенных задач числовой линейной алгебры, поиска корней нелинейных уравнений, интегрирования обычных функций, управления полиномами, интегрирования обыкновенных дифференциальных и дифференциально-алгебраических уравнений и т.д. Помимо этого в Octave можно рисовать графики. Функционал этой программной системы может быть легко расширен и перенастроен с помощью пользовательских функций, написанных на собственном языке программирования Octave, либо с помощью динамически загружаемых модулей, написанных на C++, C, Fortran или других языках.</w:t>
      </w:r>
    </w:p>
    <w:p>
      <w:pPr>
        <w:pStyle w:val="BodyText"/>
      </w:pPr>
      <w:r>
        <w:t xml:space="preserve">В Octave реализованы многие возможности Matlab, включая использование матриц в качестве основных типов данных, поддержку комплексных чисел, поддержку математических функции и больших библиотек функций, а также возможность создания пользовательских функций для расширения функциональности системы.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включили журналирование сессии, создав документ</w:t>
      </w:r>
      <w:r>
        <w:t xml:space="preserve"> </w:t>
      </w:r>
      <w:r>
        <w:t xml:space="preserve">“</w:t>
      </w:r>
      <w:r>
        <w:t xml:space="preserve">diary</w:t>
      </w:r>
      <w:r>
        <w:t xml:space="preserve">”</w:t>
      </w:r>
      <w:r>
        <w:t xml:space="preserve">. Вычислили значение выражения. Задали вектор-строку (ковектор), вектор-столбец (вектор) и матрицу (рис. fig. 1).</w:t>
      </w:r>
    </w:p>
    <w:p>
      <w:pPr>
        <w:pStyle w:val="CaptionedFigure"/>
      </w:pPr>
      <w:bookmarkStart w:id="23" w:name="fig:001"/>
      <w:r>
        <w:drawing>
          <wp:inline>
            <wp:extent cx="5334000" cy="3573603"/>
            <wp:effectExtent b="0" l="0" r="0" t="0"/>
            <wp:docPr descr="Рис. 1: Простейшие операции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Простейшие операции</w:t>
      </w:r>
    </w:p>
    <w:p>
      <w:pPr>
        <w:pStyle w:val="BodyText"/>
      </w:pPr>
      <w:r>
        <w:t xml:space="preserve">Задали два вектора-столбца. Осуществили сложение заданных векторов, их скалярное и векторное умножение. Нашли норму одного из векторов (рис. fig. 2).</w:t>
      </w:r>
    </w:p>
    <w:p>
      <w:pPr>
        <w:pStyle w:val="CaptionedFigure"/>
      </w:pPr>
      <w:bookmarkStart w:id="25" w:name="fig:002"/>
      <w:r>
        <w:drawing>
          <wp:inline>
            <wp:extent cx="5334000" cy="3307491"/>
            <wp:effectExtent b="0" l="0" r="0" t="0"/>
            <wp:docPr descr="Рис. 2: Операции с векторами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Операции с векторами</w:t>
      </w:r>
    </w:p>
    <w:p>
      <w:pPr>
        <w:pStyle w:val="BodyText"/>
      </w:pPr>
      <w:r>
        <w:t xml:space="preserve">Ввели два вектора-строки. Вычислили проекцию одного вектора на другой (рис. fig. 3).</w:t>
      </w:r>
    </w:p>
    <w:p>
      <w:pPr>
        <w:pStyle w:val="CaptionedFigure"/>
      </w:pPr>
      <w:bookmarkStart w:id="27" w:name="fig:003"/>
      <w:r>
        <w:drawing>
          <wp:inline>
            <wp:extent cx="5334000" cy="2719949"/>
            <wp:effectExtent b="0" l="0" r="0" t="0"/>
            <wp:docPr descr="Рис. 3: Вычисление проекции одного вектора на другой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Вычисление проекции одного вектора на другой</w:t>
      </w:r>
    </w:p>
    <w:p>
      <w:pPr>
        <w:pStyle w:val="BodyText"/>
      </w:pPr>
      <w:r>
        <w:t xml:space="preserve">Ввели две матрицы. Вычислили их произведение, а также их произведение с учетом транспонирования одной из матриц. Вычислили выражение, содержащее единичную матрицу. Нашли определитель матрицы, обратную для нее, вычислили собственные значения матрицы и ее ранг (рис. fig. 4 и рис. fig. 5).</w:t>
      </w:r>
    </w:p>
    <w:p>
      <w:pPr>
        <w:pStyle w:val="CaptionedFigure"/>
      </w:pPr>
      <w:bookmarkStart w:id="29" w:name="fig:004"/>
      <w:r>
        <w:drawing>
          <wp:inline>
            <wp:extent cx="5334000" cy="4459669"/>
            <wp:effectExtent b="0" l="0" r="0" t="0"/>
            <wp:docPr descr="Рис. 4: Матричные операции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Матричные операции</w:t>
      </w:r>
    </w:p>
    <w:p>
      <w:pPr>
        <w:pStyle w:val="CaptionedFigure"/>
      </w:pPr>
      <w:bookmarkStart w:id="31" w:name="fig:005"/>
      <w:r>
        <w:drawing>
          <wp:inline>
            <wp:extent cx="5334000" cy="3941199"/>
            <wp:effectExtent b="0" l="0" r="0" t="0"/>
            <wp:docPr descr="Рис. 5: Матричные операции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Матричные операции</w:t>
      </w:r>
    </w:p>
    <w:p>
      <w:pPr>
        <w:pStyle w:val="BodyText"/>
      </w:pPr>
      <w:r>
        <w:t xml:space="preserve">Создали вектор значений</w:t>
      </w:r>
      <w:r>
        <w:t xml:space="preserve"> </w:t>
      </w:r>
      <m:oMath>
        <m:r>
          <m:t>x</m:t>
        </m:r>
      </m:oMath>
      <w:r>
        <w:t xml:space="preserve">. Задали вектор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и построили график. Очистили рабочую область фигуры для дальнейшего улучшения графика. Задали красный цвет для линии и сделали ее потолще. Подогнали диапазон осей и нарисовали сетку. Подписали оси и сделали заголовок графика, а также задали легенду (рис. fig. 6 и рис. fig. 7).</w:t>
      </w:r>
    </w:p>
    <w:p>
      <w:pPr>
        <w:pStyle w:val="CaptionedFigure"/>
      </w:pPr>
      <w:bookmarkStart w:id="33" w:name="fig:006"/>
      <w:r>
        <w:drawing>
          <wp:inline>
            <wp:extent cx="5334000" cy="4172857"/>
            <wp:effectExtent b="0" l="0" r="0" t="0"/>
            <wp:docPr descr="Рис. 6: Построение простейших графиков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Построение простейших графиков</w:t>
      </w:r>
    </w:p>
    <w:p>
      <w:pPr>
        <w:pStyle w:val="CaptionedFigure"/>
      </w:pPr>
      <w:bookmarkStart w:id="35" w:name="fig:007"/>
      <w:r>
        <w:drawing>
          <wp:inline>
            <wp:extent cx="5334000" cy="3350034"/>
            <wp:effectExtent b="0" l="0" r="0" t="0"/>
            <wp:docPr descr="Рис. 7: Построение простейших графиков" title="" id="1" name="Picture"/>
            <a:graphic>
              <a:graphicData uri="http://schemas.openxmlformats.org/drawingml/2006/picture">
                <pic:pic>
                  <pic:nvPicPr>
                    <pic:cNvPr descr="image/Pic%2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Построение простейших графиков</w:t>
      </w:r>
    </w:p>
    <w:p>
      <w:pPr>
        <w:pStyle w:val="BodyText"/>
      </w:pPr>
      <w:r>
        <w:t xml:space="preserve">Очистили память и рабочую область фигуры. Задали два вектора и начертили эти точки, используя кружочки как маркеры. Ввели команду для добавления еще одного графика к текущему. Добавили график регрессии. Задали сетку, оси и легенду (рис. fig. 8).</w:t>
      </w:r>
    </w:p>
    <w:p>
      <w:pPr>
        <w:pStyle w:val="CaptionedFigure"/>
      </w:pPr>
      <w:bookmarkStart w:id="37" w:name="fig:008"/>
      <w:r>
        <w:drawing>
          <wp:inline>
            <wp:extent cx="5334000" cy="2924097"/>
            <wp:effectExtent b="0" l="0" r="0" t="0"/>
            <wp:docPr descr="Рис. 8: Два графика на одном чертеже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Два графика на одном чертеже</w:t>
      </w:r>
    </w:p>
    <w:p>
      <w:pPr>
        <w:pStyle w:val="BodyText"/>
      </w:pPr>
      <w:r>
        <w:t xml:space="preserve">Строим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. Очистим память и рабочую область фигуры. Зададим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построим график, используя поэлементное возведение в степень и поэлементное умножение (в противном случае выдаст ошибку). Сохраним графики в виде файлов (на сохранении файла в формате pdf программа зависает) (рис. fig. 9).</w:t>
      </w:r>
    </w:p>
    <w:p>
      <w:pPr>
        <w:pStyle w:val="CaptionedFigure"/>
      </w:pPr>
      <w:bookmarkStart w:id="39" w:name="fig:009"/>
      <w:r>
        <w:drawing>
          <wp:inline>
            <wp:extent cx="5334000" cy="2435513"/>
            <wp:effectExtent b="0" l="0" r="0" t="0"/>
            <wp:docPr descr="Рис. 9: График y = x^2sin(x)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Сравним эффективность работы с циклами и операций с векторами. Для этого вычислим сумму: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</m:sub>
          <m:sup>
            <m:r>
              <m:t>100000</m:t>
            </m:r>
          </m:sup>
          <m:e>
            <m:r>
              <m:t>​</m:t>
            </m:r>
          </m:e>
        </m:nary>
      </m:oMath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Очистим память и рабочую область фигуры. Вычислим сумму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помощью цикла, создав файл loop_for.m (рис. fig. 10).</w:t>
      </w:r>
    </w:p>
    <w:p>
      <w:pPr>
        <w:pStyle w:val="CaptionedFigure"/>
      </w:pPr>
      <w:bookmarkStart w:id="41" w:name="fig:010"/>
      <w:r>
        <w:drawing>
          <wp:inline>
            <wp:extent cx="5334000" cy="3808213"/>
            <wp:effectExtent b="0" l="0" r="0" t="0"/>
            <wp:docPr descr="Рис. 10: Вычисление суммы с помощью цикла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Вычисление суммы с помощью цикла</w:t>
      </w:r>
    </w:p>
    <w:p>
      <w:pPr>
        <w:pStyle w:val="BodyText"/>
      </w:pPr>
      <w:r>
        <w:t xml:space="preserve">Вычислим сумму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помощью операций с векторами, создав файл loop_vec.m (рис. fig. 11).</w:t>
      </w:r>
    </w:p>
    <w:p>
      <w:pPr>
        <w:pStyle w:val="CaptionedFigure"/>
      </w:pPr>
      <w:bookmarkStart w:id="43" w:name="fig:011"/>
      <w:r>
        <w:drawing>
          <wp:inline>
            <wp:extent cx="5334000" cy="4270845"/>
            <wp:effectExtent b="0" l="0" r="0" t="0"/>
            <wp:docPr descr="Рис. 11: Вычисление суммы с помощью операций с векторами" title="" id="1" name="Picture"/>
            <a:graphic>
              <a:graphicData uri="http://schemas.openxmlformats.org/drawingml/2006/picture">
                <pic:pic>
                  <pic:nvPicPr>
                    <pic:cNvPr descr="image/Pic%2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Вычисление суммы с помощью операций с векторами</w:t>
      </w:r>
    </w:p>
    <w:p>
      <w:pPr>
        <w:pStyle w:val="BodyText"/>
      </w:pPr>
      <w:r>
        <w:t xml:space="preserve">Запустив оба файла, видим, что время на выполнение второй программы в 100 раз меньше, чем на выполнение первой (рис. fig. 12). Таким образом, в данном случае операции с векторами эффективнее, чем циклы. В конце завершим запись в файл.</w:t>
      </w:r>
    </w:p>
    <w:p>
      <w:pPr>
        <w:pStyle w:val="CaptionedFigure"/>
      </w:pPr>
      <w:bookmarkStart w:id="45" w:name="fig:012"/>
      <w:r>
        <w:drawing>
          <wp:inline>
            <wp:extent cx="5334000" cy="4206534"/>
            <wp:effectExtent b="0" l="0" r="0" t="0"/>
            <wp:docPr descr="Рис. 12: Сравнение двух программ" title="" id="1" name="Picture"/>
            <a:graphic>
              <a:graphicData uri="http://schemas.openxmlformats.org/drawingml/2006/picture">
                <pic:pic>
                  <pic:nvPicPr>
                    <pic:cNvPr descr="image/Pic%20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Сравнение двух программ</w:t>
      </w:r>
    </w:p>
    <w:bookmarkEnd w:id="46"/>
    <w:bookmarkStart w:id="4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освоил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Викторов Егор</dc:creator>
  <dc:language>ru-RU</dc:language>
  <cp:keywords/>
  <dcterms:created xsi:type="dcterms:W3CDTF">2024-10-03T10:32:56Z</dcterms:created>
  <dcterms:modified xsi:type="dcterms:W3CDTF">2024-10-03T10:32:56Z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