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spacing w:after="249" w:before="249" w:line="360" w:lineRule="auto"/>
        <w:ind w:firstLine="709" w:left="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Exercise 04 — Types of Decomposition (Виды декомпозиции)</w:t>
      </w:r>
    </w:p>
    <w:p w14:paraId="02000000">
      <w:pPr>
        <w:widowControl w:val="1"/>
        <w:spacing w:after="269" w:before="0" w:line="360" w:lineRule="auto"/>
        <w:ind w:firstLine="709" w:left="0" w:right="0"/>
        <w:jc w:val="both"/>
        <w:rPr>
          <w:rFonts w:ascii="XO Thames" w:hAnsi="XO Thames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Меню завтрака:</w:t>
      </w:r>
      <w:r>
        <w:rPr>
          <w:rFonts w:ascii="XO Thames" w:hAnsi="XO Thames"/>
          <w:b w:val="0"/>
          <w:i w:val="0"/>
          <w:caps w:val="0"/>
          <w:color w:val="1F2328"/>
          <w:spacing w:val="0"/>
          <w:sz w:val="28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color w:val="1F2328"/>
          <w:spacing w:val="0"/>
          <w:sz w:val="28"/>
          <w:highlight w:val="white"/>
        </w:rPr>
        <w:t>вареное яйцо, тост с маслом, сок, чай.</w:t>
      </w:r>
    </w:p>
    <w:p w14:paraId="03000000">
      <w:pPr>
        <w:widowControl w:val="1"/>
        <w:numPr>
          <w:ilvl w:val="0"/>
          <w:numId w:val="1"/>
        </w:numPr>
        <w:spacing w:after="269" w:before="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Рассмотри декомпозицию завтрака на рисунке 3:</w:t>
      </w:r>
    </w:p>
    <w:p w14:paraId="04000000">
      <w:pPr>
        <w:widowControl w:val="1"/>
        <w:numPr>
          <w:ilvl w:val="1"/>
          <w:numId w:val="2"/>
        </w:numPr>
        <w:spacing w:after="0" w:before="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Определи цель и вид декомпозиции;</w:t>
      </w:r>
    </w:p>
    <w:p w14:paraId="05000000">
      <w:pPr>
        <w:widowControl w:val="1"/>
        <w:numPr>
          <w:ilvl w:val="1"/>
          <w:numId w:val="2"/>
        </w:numPr>
        <w:spacing w:after="0" w:before="6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Укажи количество уровней декомпозиции;</w:t>
      </w:r>
    </w:p>
    <w:p w14:paraId="06000000">
      <w:pPr>
        <w:widowControl w:val="1"/>
        <w:numPr>
          <w:ilvl w:val="1"/>
          <w:numId w:val="2"/>
        </w:numPr>
        <w:spacing w:after="0" w:before="6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Найди ошибки декомпозиции и перечисли их;</w:t>
      </w:r>
    </w:p>
    <w:p w14:paraId="07000000">
      <w:pPr>
        <w:numPr>
          <w:ilvl w:val="1"/>
          <w:numId w:val="2"/>
        </w:numPr>
        <w:rPr>
          <w:b w:val="1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Исправь ошибки в декомпозиции и примени исправленную версию для следующего задания.</w:t>
      </w:r>
    </w:p>
    <w:p w14:paraId="08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данной декомпозиции — разбить процесс приготовления завтрака на последовательные шаги, чтобы упростить понимание, планирование и выполнение задач.</w:t>
      </w:r>
    </w:p>
    <w:p w14:paraId="09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процессная декомпозиция — разложение действия («приготовить завтрак») на подзадачи. </w:t>
      </w:r>
    </w:p>
    <w:p w14:paraId="0A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</w:p>
    <w:p w14:paraId="0B000000">
      <w:pPr>
        <w:widowControl w:val="1"/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Вид декомпозиции</w:t>
      </w:r>
    </w:p>
    <w:p w14:paraId="0C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Процессная декомпозиция (функциональная) — разложение сложного процесса на более </w:t>
      </w:r>
      <w:r>
        <w:rPr>
          <w:rFonts w:ascii="Times New Roman" w:hAnsi="Times New Roman"/>
          <w:sz w:val="28"/>
        </w:rPr>
        <w:t>простые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подпроцессы</w:t>
      </w:r>
      <w:r>
        <w:rPr>
          <w:rFonts w:ascii="Times New Roman" w:hAnsi="Times New Roman"/>
          <w:sz w:val="28"/>
        </w:rPr>
        <w:t>.</w:t>
      </w:r>
    </w:p>
    <w:p w14:paraId="0D000000">
      <w:pPr>
        <w:widowControl w:val="1"/>
        <w:tabs>
          <w:tab w:leader="none" w:pos="993" w:val="left"/>
        </w:tabs>
        <w:spacing w:after="0" w:line="360" w:lineRule="auto"/>
        <w:ind w:firstLine="0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Количество уровней 4: 0-3</w:t>
      </w:r>
    </w:p>
    <w:tbl>
      <w:tblPr>
        <w:tblStyle w:val="Style_1"/>
        <w:tblW w:type="auto" w:w="0"/>
        <w:tblLayout w:type="fixed"/>
        <w:tblCellMar>
          <w:left w:type="dxa" w:w="0"/>
          <w:right w:type="dxa" w:w="0"/>
        </w:tblCellMar>
      </w:tblPr>
      <w:tblGrid>
        <w:gridCol w:w="3200"/>
        <w:gridCol w:w="3200"/>
        <w:gridCol w:w="3200"/>
      </w:tblGrid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0E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1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0F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Несоответствие реальности</w:t>
            </w:r>
            <w:r>
              <w:rPr>
                <w:rFonts w:ascii="Times New Roman" w:hAnsi="Times New Roman"/>
                <w:color w:val="1D1D20"/>
              </w:rPr>
              <w:t xml:space="preserve">— </w:t>
            </w:r>
            <w:r>
              <w:rPr>
                <w:rFonts w:ascii="Times New Roman" w:hAnsi="Times New Roman"/>
                <w:color w:val="1D1D20"/>
              </w:rPr>
              <w:t>"П</w:t>
            </w:r>
            <w:r>
              <w:rPr>
                <w:rFonts w:ascii="Times New Roman" w:hAnsi="Times New Roman"/>
                <w:color w:val="1D1D20"/>
              </w:rPr>
              <w:t>одогреть воду в теплой воде"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0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Логическая ошибка: нельзя подогреть воду «в теплой воде». Это не имеет смысла. Правильно: «подогреть воду в кастрюле».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1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2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2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Повторяющиеся элементы</w:t>
            </w:r>
            <w:r>
              <w:rPr>
                <w:rFonts w:ascii="Times New Roman" w:hAnsi="Times New Roman"/>
                <w:color w:val="1D1D20"/>
              </w:rPr>
              <w:t>— "1.2.1</w:t>
            </w:r>
            <w:r>
              <w:rPr>
                <w:rFonts w:ascii="Times New Roman" w:hAnsi="Times New Roman"/>
                <w:color w:val="1D1D20"/>
              </w:rPr>
              <w:t xml:space="preserve"> Н</w:t>
            </w:r>
            <w:r>
              <w:rPr>
                <w:rFonts w:ascii="Times New Roman" w:hAnsi="Times New Roman"/>
                <w:color w:val="1D1D20"/>
              </w:rPr>
              <w:t>алить воду в кастрюлю" и "1.2.2 Довести до кипения"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3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Эти действия логически зависят друг от друга, но их можно объединить или переформулировать.</w:t>
            </w:r>
          </w:p>
        </w:tc>
      </w:tr>
      <w:tr>
        <w:trPr>
          <w:trHeight w:hRule="atLeast" w:val="532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4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3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5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Неполное описание</w:t>
            </w:r>
            <w:r>
              <w:rPr>
                <w:rFonts w:ascii="Times New Roman" w:hAnsi="Times New Roman"/>
                <w:color w:val="1D1D20"/>
              </w:rPr>
              <w:t xml:space="preserve">— </w:t>
            </w:r>
            <w:r>
              <w:rPr>
                <w:rFonts w:ascii="Times New Roman" w:hAnsi="Times New Roman"/>
                <w:color w:val="1D1D20"/>
              </w:rPr>
              <w:t>от</w:t>
            </w:r>
            <w:r>
              <w:rPr>
                <w:rFonts w:ascii="Times New Roman" w:hAnsi="Times New Roman"/>
                <w:color w:val="1D1D20"/>
              </w:rPr>
              <w:t>сутствует этап "снять яйцо из воды"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6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После опускания яйца в кипящую воду необходимо его вынуть — это ключевой шаг.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7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4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8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Ошибочная нумерация</w:t>
            </w:r>
            <w:r>
              <w:rPr>
                <w:rFonts w:ascii="Times New Roman" w:hAnsi="Times New Roman"/>
                <w:color w:val="1D1D20"/>
              </w:rPr>
              <w:t>— "1.2.1" используется дважды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9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Ветка "1.2" имеет два подпункта: 1.2.1 и 1.2.2, но "1.2.1" повторяется — это ошибка в иерархии.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A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5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B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Смешение уровней</w:t>
            </w:r>
            <w:r>
              <w:rPr>
                <w:rFonts w:ascii="Times New Roman" w:hAnsi="Times New Roman"/>
                <w:color w:val="1D1D20"/>
              </w:rPr>
              <w:t>— "1.3 Вареное яйцо" как результат, а не действие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C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 xml:space="preserve">"Вареное яйцо" — </w:t>
            </w:r>
            <w:r>
              <w:rPr>
                <w:rFonts w:ascii="Times New Roman" w:hAnsi="Times New Roman"/>
                <w:color w:val="1D1D20"/>
              </w:rPr>
              <w:t>это</w:t>
            </w:r>
            <w:r>
              <w:rPr>
                <w:rFonts w:ascii="Times New Roman" w:hAnsi="Times New Roman"/>
                <w:color w:val="111827"/>
              </w:rPr>
              <w:t>результат</w:t>
            </w:r>
            <w:r>
              <w:rPr>
                <w:rFonts w:ascii="Times New Roman" w:hAnsi="Times New Roman"/>
                <w:color w:val="1D1D20"/>
              </w:rPr>
              <w:t>, а не действие. В процессной декомпозиции должны быть только действия.</w:t>
            </w:r>
          </w:p>
        </w:tc>
      </w:tr>
      <w:tr>
        <w:trPr>
          <w:trHeight w:hRule="atLeast" w:val="532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D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6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E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Недостаточная детализация</w:t>
            </w:r>
            <w:r>
              <w:rPr>
                <w:rFonts w:ascii="Times New Roman" w:hAnsi="Times New Roman"/>
                <w:color w:val="1D1D20"/>
              </w:rPr>
              <w:t xml:space="preserve">— </w:t>
            </w:r>
            <w:r>
              <w:rPr>
                <w:rFonts w:ascii="Times New Roman" w:hAnsi="Times New Roman"/>
                <w:color w:val="1D1D20"/>
              </w:rPr>
              <w:t>не</w:t>
            </w:r>
            <w:r>
              <w:rPr>
                <w:rFonts w:ascii="Times New Roman" w:hAnsi="Times New Roman"/>
                <w:color w:val="1D1D20"/>
              </w:rPr>
              <w:t>т шага "вынуть яйцо из воды"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color="E1E3EA" w:sz="6" w:val="single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1F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Необходимо явно указать окончание процесса варки.</w:t>
            </w:r>
          </w:p>
        </w:tc>
      </w:tr>
      <w:tr>
        <w:trPr>
          <w:trHeight w:hRule="atLeast" w:val="720"/>
        </w:trPr>
        <w:tc>
          <w:tcPr>
            <w:tcW w:type="dxa" w:w="3200"/>
            <w:tcBorders>
              <w:top w:color="E1E3EA" w:sz="6" w:val="single"/>
              <w:left w:color="E1E3EA" w:sz="8" w:val="single"/>
              <w:bottom w:sz="4" w:val="nil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20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7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sz="4" w:val="nil"/>
              <w:right w:color="E1E3EA" w:sz="6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21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11827"/>
              </w:rPr>
              <w:t>Неверная логика</w:t>
            </w:r>
            <w:r>
              <w:rPr>
                <w:rFonts w:ascii="Times New Roman" w:hAnsi="Times New Roman"/>
                <w:color w:val="1D1D20"/>
              </w:rPr>
              <w:t>— "1.5</w:t>
            </w:r>
            <w:r>
              <w:rPr>
                <w:rFonts w:ascii="Times New Roman" w:hAnsi="Times New Roman"/>
                <w:color w:val="1D1D20"/>
              </w:rPr>
              <w:t xml:space="preserve"> О</w:t>
            </w:r>
            <w:r>
              <w:rPr>
                <w:rFonts w:ascii="Times New Roman" w:hAnsi="Times New Roman"/>
                <w:color w:val="1D1D20"/>
              </w:rPr>
              <w:t>пустить яйцо в кипящую воду" после "1.2"</w:t>
            </w:r>
          </w:p>
        </w:tc>
        <w:tc>
          <w:tcPr>
            <w:tcW w:type="dxa" w:w="3200"/>
            <w:tcBorders>
              <w:top w:color="E1E3EA" w:sz="6" w:val="single"/>
              <w:left w:color="E1E3EA" w:sz="6" w:val="single"/>
              <w:bottom w:sz="4" w:val="nil"/>
              <w:right w:color="E1E3EA" w:sz="8" w:val="single"/>
            </w:tcBorders>
            <w:shd w:fill="auto" w:val="clear"/>
            <w:tcMar>
              <w:top w:type="dxa" w:w="78"/>
              <w:left w:type="dxa" w:w="78"/>
              <w:bottom w:type="dxa" w:w="78"/>
              <w:right w:type="dxa" w:w="78"/>
            </w:tcMar>
            <w:vAlign w:val="center"/>
          </w:tcPr>
          <w:p w14:paraId="22000000">
            <w:pPr>
              <w:widowControl w:val="1"/>
              <w:spacing w:after="0" w:line="360" w:lineRule="auto"/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1D1D20"/>
              </w:rPr>
              <w:t>Но "1.2" — это подготовка воды, а "1.5" — уже действие. Между ними должен быть промежуточный шаг.</w:t>
            </w:r>
          </w:p>
        </w:tc>
      </w:tr>
    </w:tbl>
    <w:p w14:paraId="23000000">
      <w:pPr>
        <w:widowControl w:val="1"/>
        <w:tabs>
          <w:tab w:leader="none" w:pos="993" w:val="left"/>
        </w:tabs>
        <w:spacing w:after="0" w:line="360" w:lineRule="auto"/>
        <w:ind w:firstLine="0" w:left="0"/>
        <w:rPr>
          <w:rFonts w:ascii="Times New Roman" w:hAnsi="Times New Roman"/>
          <w:b w:val="1"/>
          <w:sz w:val="28"/>
        </w:rPr>
      </w:pPr>
    </w:p>
    <w:p w14:paraId="24000000">
      <w:pPr>
        <w:widowControl w:val="1"/>
        <w:tabs>
          <w:tab w:leader="none" w:pos="993" w:val="left"/>
        </w:tabs>
        <w:spacing w:after="0" w:line="360" w:lineRule="auto"/>
        <w:ind w:firstLine="0" w:left="0"/>
        <w:rPr>
          <w:rFonts w:ascii="Times New Roman" w:hAnsi="Times New Roman"/>
          <w:b w:val="1"/>
          <w:sz w:val="28"/>
        </w:rPr>
      </w:pPr>
    </w:p>
    <w:p w14:paraId="25000000">
      <w:pPr>
        <w:widowControl w:val="1"/>
        <w:tabs>
          <w:tab w:leader="none" w:pos="993" w:val="left"/>
        </w:tabs>
        <w:spacing w:after="0" w:line="360" w:lineRule="auto"/>
        <w:ind w:firstLine="0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940425" cy="288150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28815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widowControl w:val="1"/>
        <w:tabs>
          <w:tab w:leader="none" w:pos="993" w:val="left"/>
        </w:tabs>
        <w:spacing w:after="0" w:line="360" w:lineRule="auto"/>
        <w:ind w:firstLine="0" w:left="0"/>
        <w:rPr>
          <w:rFonts w:ascii="Times New Roman" w:hAnsi="Times New Roman"/>
          <w:b w:val="1"/>
          <w:sz w:val="28"/>
        </w:rPr>
      </w:pPr>
    </w:p>
    <w:p w14:paraId="27000000">
      <w:pPr>
        <w:widowControl w:val="1"/>
        <w:numPr>
          <w:ilvl w:val="0"/>
          <w:numId w:val="1"/>
        </w:numPr>
        <w:spacing w:after="269" w:before="60" w:line="360" w:lineRule="auto"/>
        <w:ind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Разработай объектную декомпозицию завтрака на основе уточненной декомпозиции в пункте выше:</w:t>
      </w:r>
    </w:p>
    <w:p w14:paraId="28000000">
      <w:pPr>
        <w:widowControl w:val="1"/>
        <w:numPr>
          <w:ilvl w:val="1"/>
          <w:numId w:val="3"/>
        </w:numPr>
        <w:spacing w:after="0" w:before="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Укажи цель декомпозиции;</w:t>
      </w:r>
    </w:p>
    <w:p w14:paraId="29000000">
      <w:pPr>
        <w:widowControl w:val="1"/>
        <w:numPr>
          <w:ilvl w:val="1"/>
          <w:numId w:val="3"/>
        </w:numPr>
        <w:spacing w:after="0" w:before="6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Построй декомпозицию до уровня 2;</w:t>
      </w:r>
    </w:p>
    <w:p w14:paraId="2A000000">
      <w:pPr>
        <w:numPr>
          <w:ilvl w:val="1"/>
          <w:numId w:val="3"/>
        </w:numPr>
        <w:rPr>
          <w:b w:val="1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Укажи критерии разбиения для каждого уровня построенной декомпозиции.</w:t>
      </w:r>
    </w:p>
    <w:p w14:paraId="2B000000">
      <w:pPr>
        <w:widowControl w:val="1"/>
        <w:tabs>
          <w:tab w:leader="none" w:pos="993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объектной декомпозиции</w:t>
      </w:r>
    </w:p>
    <w:p w14:paraId="2C000000">
      <w:pPr>
        <w:widowControl w:val="1"/>
        <w:tabs>
          <w:tab w:leader="none" w:pos="993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— определить составные части завтрака (объекты), чтобы понять, какие компоненты необходимы, и как они взаимодействуют между собой.</w:t>
      </w:r>
    </w:p>
    <w:p w14:paraId="2D000000">
      <w:pPr>
        <w:widowControl w:val="1"/>
        <w:tabs>
          <w:tab w:leader="none" w:pos="993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1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>Компоненты завтрака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Разделение на основные блюда: вареное яйцо, тост с маслом.</w:t>
      </w:r>
    </w:p>
    <w:p w14:paraId="2E000000">
      <w:pPr>
        <w:widowControl w:val="1"/>
        <w:tabs>
          <w:tab w:leader="none" w:pos="993" w:val="left"/>
        </w:tabs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2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Ингредиенты каждого блюда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Разбиение каждого блюда на исходные продукты.</w:t>
      </w:r>
    </w:p>
    <w:p w14:paraId="2F000000">
      <w:pPr>
        <w:widowControl w:val="1"/>
        <w:tabs>
          <w:tab w:leader="none" w:pos="993" w:val="left"/>
        </w:tabs>
        <w:spacing w:after="0" w:line="36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284143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40425" cy="284143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abstractNum w:abstractNumId="1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abstractNum w:abstractNumId="2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600" w:before="0" w:line="276" w:lineRule="auto"/>
        <w:ind w:firstLine="709" w:left="3969" w:right="0"/>
        <w:jc w:val="both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Balloon Text"/>
    <w:basedOn w:val="Style_2"/>
    <w:link w:val="Style_12_ch"/>
    <w:pPr>
      <w:widowControl w:val="1"/>
      <w:spacing w:after="0" w:line="240" w:lineRule="auto"/>
      <w:ind/>
    </w:pPr>
    <w:rPr>
      <w:rFonts w:ascii="Tahoma" w:hAnsi="Tahoma"/>
      <w:sz w:val="16"/>
    </w:rPr>
  </w:style>
  <w:style w:styleId="Style_12_ch" w:type="character">
    <w:name w:val="Balloon Text"/>
    <w:basedOn w:val="Style_2_ch"/>
    <w:link w:val="Style_12"/>
    <w:rPr>
      <w:rFonts w:ascii="Tahoma" w:hAnsi="Tahoma"/>
      <w:sz w:val="16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Normal (Web)"/>
    <w:basedOn w:val="Style_2"/>
    <w:link w:val="Style_17_ch"/>
    <w:pPr>
      <w:widowControl w:val="1"/>
      <w:spacing w:afterAutospacing="on" w:beforeAutospacing="on" w:line="240" w:lineRule="auto"/>
      <w:ind w:firstLine="0" w:left="0"/>
      <w:jc w:val="left"/>
    </w:pPr>
    <w:rPr>
      <w:rFonts w:ascii="Times New Roman" w:hAnsi="Times New Roman"/>
      <w:sz w:val="24"/>
    </w:rPr>
  </w:style>
  <w:style w:styleId="Style_17_ch" w:type="character">
    <w:name w:val="Normal (Web)"/>
    <w:basedOn w:val="Style_2_ch"/>
    <w:link w:val="Style_17"/>
    <w:rPr>
      <w:rFonts w:ascii="Times New Roman" w:hAnsi="Times New Roman"/>
      <w:sz w:val="24"/>
    </w:rPr>
  </w:style>
  <w:style w:styleId="Style_18" w:type="paragraph">
    <w:name w:val="toc 9"/>
    <w:next w:val="Style_2"/>
    <w:link w:val="Style_18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2"/>
    <w:link w:val="Style_19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2"/>
    <w:link w:val="Style_20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2"/>
    <w:link w:val="Style_21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2"/>
    <w:link w:val="Style_22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styleId="Style_25" w:type="paragraph">
    <w:name w:val="heading 2"/>
    <w:next w:val="Style_2"/>
    <w:link w:val="Style_25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2025-09-16T12:26:00Z</dcterms:created>
  <dcterms:modified xsi:type="dcterms:W3CDTF">2025-09-22T07:06:27Z</dcterms:modified>
</cp:coreProperties>
</file>