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Отчет по лабораторной работе 1 9</w:t>
      </w:r>
    </w:p>
    <w:p>
      <w:pPr>
        <w:jc w:val="center"/>
      </w:pPr>
      <w:r>
        <w:rPr>
          <w:b/>
        </w:rPr>
        <w:t>Создание главной страницы проекта Java EE</w:t>
      </w:r>
    </w:p>
    <w:p>
      <w:r>
        <w:t>Разработка и сопровождение программных систем. Вариант 12. Группа ПИ-331.</w:t>
      </w:r>
    </w:p>
    <w:p>
      <w:pPr>
        <w:pStyle w:val="Heading1"/>
      </w:pPr>
      <w:r>
        <w:t>Цель работы</w:t>
      </w:r>
    </w:p>
    <w:p>
      <w:r>
        <w:t>Создание главной страницы проекта Java EE для предметной области «Города и парки».</w:t>
      </w:r>
    </w:p>
    <w:p>
      <w:pPr>
        <w:pStyle w:val="Heading1"/>
      </w:pPr>
      <w:r>
        <w:t>Условие работы</w:t>
      </w:r>
    </w:p>
    <w:p>
      <w:r>
        <w:t>1. Изучить теоретический материал лекции 1.6 – 1.8.</w:t>
      </w:r>
    </w:p>
    <w:p>
      <w:r>
        <w:t>2. По варианту, определенному преподавателем, создать проект по шаблону Dynamic Web и главную страницу.</w:t>
      </w:r>
    </w:p>
    <w:p>
      <w:r>
        <w:t>3. Продемонстрировать результаты работы предателю.</w:t>
      </w:r>
    </w:p>
    <w:p>
      <w:r>
        <w:t>4. Подготовить отчет по лабораторной работе и загрузить его на учебный портал.</w:t>
      </w:r>
    </w:p>
    <w:p>
      <w:pPr>
        <w:pStyle w:val="Heading1"/>
      </w:pPr>
      <w:r>
        <w:t>Вариант и модель данных</w:t>
      </w:r>
    </w:p>
    <w:p>
      <w:r>
        <w:t>Города: название, статус, население. Парки: название, тип, площадь, наличие водоема, дата постройки.</w:t>
      </w:r>
    </w:p>
    <w:p>
      <w:pPr>
        <w:pStyle w:val="Heading1"/>
      </w:pPr>
      <w:r>
        <w:t>Ход работы</w:t>
      </w:r>
    </w:p>
    <w:p>
      <w:r>
        <w:t>Создан проект Dynamic Web Project с уровнем Servlet 5.0 для Apache Tomcat 10.0. Главная страница index.jsp содержит меню городов и парков. Общие блоки header.jsp и footer.jsp подключаются через jsp:include. Локально подключены jQuery 3.6.4 и Bootstrap 5 с Popper. При наведении на тестовую кнопку появляется сообщение «Ура, Bootstrap 5 работает»; инициализация выполняется через jQuery. Подготовлены файлы проекта Eclipse и локальный репозиторий Git.</w:t>
      </w:r>
    </w:p>
    <w:p>
      <w:r>
        <w:t>Код этапа сохранен в локальной ветке dev1; рабочий результат доступен в master. История предыдущих этапов сохранена в репозитории этой папки.</w:t>
      </w:r>
    </w:p>
    <w:p>
      <w:pPr>
        <w:pStyle w:val="Heading1"/>
      </w:pPr>
      <w:r>
        <w:t>Фрагменты исходного кода</w:t>
      </w:r>
    </w:p>
    <w:p>
      <w:r>
        <w:t>Ниже приведены фрагменты файлов проекта. Полные исходники находятся в папке лабораторной работы.</w:t>
      </w:r>
    </w:p>
    <w:p>
      <w:pPr>
        <w:pStyle w:val="Heading2"/>
      </w:pPr>
      <w:r>
        <w:t>index jsp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>&lt;%@ page language="java" contentType="text/html; charset=UTF-8" pageEncoding="UTF-8"%&gt;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>&lt;%@ taglib prefix="c" uri="jakarta.tags.core"%&gt;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>&lt;!DOCTYPE html&gt;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>&lt;html&gt;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>&lt;head&gt;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&lt;meta charset="UTF-8"&gt;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&lt;meta name="viewport" content="width=device-width, initial-scale=1"&gt;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&lt;title&gt;Города и парки&lt;/title&gt;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&lt;link rel="stylesheet" href="&lt;c:url value='/css/bootstrap.min.css' /&gt;"&gt;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&lt;link rel="stylesheet" href="&lt;c:url value='/css/style.css' /&gt;"&gt;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&lt;script defer src="&lt;c:url value='/js/jquery-3.6.4.js' /&gt;"&gt;&lt;/script&gt;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&lt;script defer src="&lt;c:url value='/js/bootstrap.bundle.min.js' /&gt;"&gt;&lt;/script&gt;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&lt;script defer src="&lt;c:url value='/js/bootstrap-check.js' /&gt;"&gt;&lt;/script&gt;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>&lt;/head&gt;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>&lt;body&gt;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&lt;jsp:include page="/views/header.jsp" /&gt;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&lt;main class="container"&gt;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    &lt;h1 class="page-title"&gt;Главное меню&lt;/h1&gt;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    &lt;ul class="list-group list-group-flush"&gt;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        &lt;li class="list-group-item"&gt;&lt;a href="&lt;c:url value='#' /&gt;"&gt;Города&lt;/a&gt;&lt;/li&gt;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        &lt;li class="list-group-item"&gt;&lt;a href="&lt;c:url value='#' /&gt;"&gt;Парки&lt;/a&gt;&lt;/li&gt;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    &lt;/ul&gt;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    &lt;button id="bootstrap-check" type="button" class="btn btn-primary mt-3"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            data-bs-toggle="popover" data-bs-trigger="hover focus"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            data-bs-title="Сообщение" data-bs-content="Ура, Bootstrap 5 работает"&gt;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        Поднеси ко мне курсор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    &lt;/button&gt;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&lt;/main&gt;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&lt;jsp:include page="/views/footer.jsp" /&gt;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>&lt;/body&gt;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>&lt;/html&gt;</w:t>
      </w:r>
    </w:p>
    <w:p>
      <w:pPr>
        <w:pStyle w:val="Heading2"/>
      </w:pPr>
      <w:r>
        <w:t>bootstrap-check js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>jQuery(function () {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jQuery('[data-bs-toggle="popover"]').popover();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>});</w:t>
      </w:r>
    </w:p>
    <w:p>
      <w:pPr>
        <w:pStyle w:val="Heading1"/>
      </w:pPr>
      <w:r>
        <w:t>Проверка работы</w:t>
      </w:r>
    </w:p>
    <w:p>
      <w:r>
        <w:t>Локальная проверка выполнена 14 октября 2026 года. Сборка завершилась без ошибок. Подтверждены: Home page 200 and UTF-8 content; jQuery 3.6.4 and Bootstrap 5 load locally; jQuery popover plugin is available; Hover displays the required Bootstrap message; Popover hides after mouse leave; Mobile navigation and keyboard-focus popover work without overflow.</w:t>
      </w:r>
    </w:p>
    <w:p>
      <w:pPr>
        <w:pStyle w:val="Heading1"/>
      </w:pPr>
      <w:r>
        <w:t>Результат запуска</w:t>
      </w:r>
    </w:p>
    <w:p>
      <w:r>
        <w:drawing>
          <wp:inline xmlns:a="http://schemas.openxmlformats.org/drawingml/2006/main" xmlns:pic="http://schemas.openxmlformats.org/drawingml/2006/picture">
            <wp:extent cx="5940000" cy="16480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otstrap-deskto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6480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Главная страница с проверочным сообщением Bootstrap.</w:t>
      </w:r>
    </w:p>
    <w:p>
      <w:pPr>
        <w:pStyle w:val="Heading1"/>
      </w:pPr>
      <w:r>
        <w:t>Запуск</w:t>
      </w:r>
    </w:p>
    <w:p>
      <w:r>
        <w:t>В VS Code открыть папку этой лабораторной и терминал PowerShell. Выполнить .\run.ps1.</w:t>
      </w:r>
    </w:p>
    <w:p>
      <w:r>
        <w:t>Адрес приложения: http://localhost:8080/lab1-9/. Перед запуском следующей веб-работы остановить текущий сервер через Ctrl+C.</w:t>
      </w:r>
    </w:p>
    <w:p>
      <w:r>
        <w:t>Для проверки библиотек навести курсор на кнопку «Поднеси ко мне курсор». Появляется сообщение «Ура, Bootstrap 5 работает», которое скрывается после ухода курсора. Библиотеки загружаются из файлов проекта без обращения к CDN.</w:t>
      </w:r>
    </w:p>
    <w:p>
      <w:pPr>
        <w:pStyle w:val="Heading1"/>
      </w:pPr>
      <w:r>
        <w:t>Вывод</w:t>
      </w:r>
    </w:p>
    <w:p>
      <w:r>
        <w:t>Результат программной части этого этапа получен и проверен. Подготовлены исходники, сценарий запуска и отчет для демонстрации преподавателю.</w:t>
      </w:r>
    </w:p>
    <w:p>
      <w:pPr>
        <w:pStyle w:val="Heading1"/>
      </w:pPr>
      <w:r>
        <w:t>Источники</w:t>
      </w:r>
    </w:p>
    <w:p>
      <w:r>
        <w:t>https://do.rsue.ru/mod/assign/view.php?id=129772</w:t>
      </w:r>
    </w:p>
    <w:p>
      <w:r>
        <w:t>Методические указания Moodle, оригинал УСЛОВИЕ_ОРИГИНАЛ.pdf в папке работы.</w:t>
      </w:r>
    </w:p>
    <w:sectPr w:rsidR="00FC693F" w:rsidRPr="0006063C" w:rsidSect="00034616">
      <w:pgSz w:w="11906" w:h="16838"/>
      <w:pgMar w:top="907" w:right="907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Times New Roman" w:hAnsi="Times New Roman" w:eastAsia="Times New Roman" w:cs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cstheme="majorBidi" w:ascii="Times New Roman" w:hAnsi="Times New Roman" w:eastAsia="Times New Roman" w:cs="Times New Roman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cstheme="majorBidi" w:ascii="Times New Roman" w:hAnsi="Times New Roman" w:eastAsia="Times New Roman" w:cs="Times New Roman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cstheme="majorBidi" w:ascii="Times New Roman" w:hAnsi="Times New Roman" w:eastAsia="Times New Roman" w:cs="Times New Roman"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