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Современные угрозы и методы обеспечения кибербезопасности</w:t>
        <w:br/>
        <w:t>в мобильных банкинговых приложениях:</w:t>
        <w:br/>
        <w:t>анализ российского и международного опыта</w:t>
      </w:r>
    </w:p>
    <w:p>
      <w:pPr>
        <w:pStyle w:val="Heading2"/>
      </w:pPr>
      <w:r>
        <w:t>Аннотация</w:t>
      </w:r>
    </w:p>
    <w:p>
      <w:r>
        <w:t>В статье автора описаны современные киберугрозы для мобильных банкинговых приложений и проанализированы методы защиты. Рассмотрены такие актуальные угрозы, как социальная инженерия (фишинг), вредоносное ПО, уязвимости API и атаки через цепочку поставок. Особое внимание уделено применению технологий искусственного интеллекта для поведенческой биометрии и анализа аномалий. Проведен сравнительный анализ подходов к безопасности в российских и зарубежных финансовых институтах на основе научных публикаций. Проанализированы реальные кейсы из практики российских банков, таких как Сбербанк, ВТБ и Тинькофф. Сделан вывод о необходимости комплексного подхода, сочетающего технологические инновации, регуляторные требования и повышение осведомленности пользователей. В заключении предложены направления дальнейшего развития систем защиты с учетом требований импортозамещения и международных стандартов.</w:t>
      </w:r>
    </w:p>
    <w:p>
      <w:r>
        <w:t>Ключевые слова: Кибербезопасность, мобильный банкинг, фишинг, искусственный интеллект, поведенческая биометрия, API-безопасность, Банк России, импортозамещение.</w:t>
      </w:r>
    </w:p>
    <w:p>
      <w:pPr>
        <w:pStyle w:val="Heading2"/>
      </w:pPr>
      <w:r>
        <w:t>Введение</w:t>
      </w:r>
    </w:p>
    <w:p>
      <w:r>
        <w:t>Цифровая трансформация банковского сектора стала одним из ключевых факторов развития финансовой системы России. Мобильные банкинговые приложения сегодня являются неотъемлемой частью повседневной жизни граждан: они обеспечивают мгновенный доступ к счетам, операции с переводами, оплату услуг, инвестиционные и кредитные сервисы. По данным исследования «РБК.исследования» за 2023 год, 68% взрослого населения России активно используют мобильный банкинг, и более 45% клиентов совершают через приложения более 80% своих финансовых операций [1]. Однако развитие цифровых сервисов сопровождается экспоненциальным ростом киберугроз. Центробанк РФ в своем отчете за 2023 год зафиксировал свыше 150 тысяч попыток мошеннических операций, в том числе связанных с социальной инженерией, вредоносным программным обеспечением и поддельными приложениями [2]. Каждый успешный инцидент наносит ущерб не только клиентам, но и подрывает доверие к финансовым институтам. Кроме того, уход зарубежных вендоров и необходимость импортозамещения усилили зависимость от отечественных технологий и создали новые вызовы для ИБ-инфраструктуры.</w:t>
      </w:r>
    </w:p>
    <w:p>
      <w:r>
        <w:t>Цель исследования – провести комплексный анализ современных киберугроз для мобильных банкинговых приложений и оценить эффективность методов защиты на основе российского и международного опыта. Для достижения этой цели решаются следующие задачи:</w:t>
        <w:br/>
        <w:t>1. Классификация основных угроз и уязвимостей мобильного банкинга.</w:t>
        <w:br/>
        <w:t>2. Анализ научных публикаций отечественных и зарубежных исследователей.</w:t>
        <w:br/>
        <w:t>3. Рассмотрение применения технологий искусственного интеллекта и машинного обучения.</w:t>
        <w:br/>
        <w:t>4. Изучение практик российских банков в области защиты.</w:t>
        <w:br/>
        <w:t>5. Определение перспектив развития систем кибербезопасности.</w:t>
      </w:r>
    </w:p>
    <w:p>
      <w:pPr>
        <w:pStyle w:val="Heading2"/>
      </w:pPr>
      <w:r>
        <w:t>Основная часть</w:t>
      </w:r>
    </w:p>
    <w:p>
      <w:pPr>
        <w:pStyle w:val="Heading3"/>
      </w:pPr>
      <w:r>
        <w:t>5.1. Классификация угроз и уязвимостей мобильного банкинга</w:t>
      </w:r>
    </w:p>
    <w:p>
      <w:r>
        <w:t>Ключевые угрозы можно разделить на три группы: социальная инженерия, вредоносное ПО и уязвимости инфраструктуры. Как отмечает А.В. Коротков [3], фишинг продолжает оставаться наиболее эффективным методом атаки, поскольку использует психологические уязвимости пользователей. Мошенники создают фальшивые сайты и приложения, копирующие интерфейсы крупных банков (Сбербанк, ВТБ, Тинькофф), и применяют сценарии социальной инженерии для выманивания данных. Дополнительно активно применяются схемы через мессенджеры, QR-коды и рекламу в соцсетях. Другим распространенным направлением являются мобильные трояны, способные перехватывать SMS с кодами подтверждения и данные аутентификации. Особенно опасны атаки на уровне API, где злоумышленники используют слабые точки в логике взаимодействия между сервисами.</w:t>
      </w:r>
    </w:p>
    <w:p>
      <w:pPr>
        <w:pStyle w:val="Heading3"/>
      </w:pPr>
      <w:r>
        <w:t>5.2. Зарубежный опыт в борьбе с мошенничеством: поведенческая биометрия</w:t>
      </w:r>
    </w:p>
    <w:p>
      <w:r>
        <w:t>В работе Chen et al. [4] представлена модель поведенческой аутентификации, основанная на машинном обучении. Авторы предложили схему непрерывной верификации личности пользователя, анализируя особенности взаимодействия с устройством. Подобные методы уже внедрены в финтех-компаниях Revolut и Monzo. Результаты показали, что использование поведенческой биометрии позволяет снизить количество ложноположительных срабатываний до 0,02% и повысить точность распознавания до 98%. Зарубежные исследователи также подчеркивают важность интеграции таких решений с традиционными методами аутентификации, создавая многоуровневую защиту. Кроме того, активно развиваются технологии машинного анализа поведения клиента при совершении транзакций для предиктивного выявления мошенничества.</w:t>
      </w:r>
    </w:p>
    <w:p>
      <w:pPr>
        <w:pStyle w:val="Heading3"/>
      </w:pPr>
      <w:r>
        <w:t>5.3. Российская практика: многофакторная аутентификация и системы мониторинга</w:t>
      </w:r>
    </w:p>
    <w:p>
      <w:r>
        <w:t>В России система фрод-мониторинга развивается быстрыми темпами. Белова Н.П. [5] отмечает, что российские банки активно внедряют собственные ML-системы анализа транзакций. Например, Тинькофф Банк реализовал комплексную систему FraudShield, которая анализирует свыше 300 параметров транзакций в реальном времени. Сбербанк использует нейросетевые алгоритмы для выявления аномалий и подозрительных паттернов. ВТБ применяет решения на базе Big Data, обеспечивающие обработку более миллиарда операций в день. Подобные системы значительно сокращают убытки от мошенничества, при этом соответствуя нормативным требованиям Банка России (Указание № 683-П).</w:t>
      </w:r>
    </w:p>
    <w:p>
      <w:pPr>
        <w:pStyle w:val="Heading3"/>
      </w:pPr>
      <w:r>
        <w:t>5.4. Проблема безопасности API в условиях Open Banking</w:t>
      </w:r>
    </w:p>
    <w:p>
      <w:r>
        <w:t>С развитием концепции Open Banking API стали центральным элементом финансовой интеграции. Исследование Smith &amp; Johnson [6] указывает на риски, связанные с недостаточной аутентификацией и чрезмерными правами сторонних приложений. В странах ЕС и Великобритании действуют стандарты PSD2, регулирующие API-доступ, тогда как в России аналогичные требования только формируются. Альфа-Банк и Сбербанк уже внедряют протоколы OAuth 2.0 и обязательную сертификацию API, а также создают собственные центры тестирования безопасности для сторонних разработчиков. Это обеспечивает контроль безопасности на всех этапах интеграции и снижает риск компрометации данных клиентов.</w:t>
      </w:r>
    </w:p>
    <w:p>
      <w:pPr>
        <w:pStyle w:val="Heading3"/>
      </w:pPr>
      <w:r>
        <w:t>5.5. Отечественные разработки в области импортозамещения средств защиты</w:t>
      </w:r>
    </w:p>
    <w:p>
      <w:r>
        <w:t>Фролов Д.Л. [7] анализирует современные тенденции импортозамещения в сфере кибербезопасности. Банки переходят на отечественные DLP-системы и SOC-платформы, такие как InfoWatch, «Код Безопасности» и Positive Technologies. Россельхозбанк и Газпромбанк уже завершили миграцию с зарубежных систем (Cisco, Palo Alto) на отечественные решения. Хотя некоторые продукты уступают зарубежным аналогам по глубине анализа, они полностью соответствуют требованиям регуляторов (ФСТЭК, ФСБ) и адаптированы к российской инфраструктуре. Одновременно активно развивается рынок отечественных средств криптографической защиты, в частности, на базе алгоритмов «Кузнечик» и «Магма».</w:t>
      </w:r>
    </w:p>
    <w:p>
      <w:pPr>
        <w:pStyle w:val="Heading3"/>
      </w:pPr>
      <w:r>
        <w:t>5.6. Перспективы развития систем защиты и роль регуляторов</w:t>
      </w:r>
    </w:p>
    <w:p>
      <w:r>
        <w:t>Будущее кибербезопасности мобильных банковских приложений связано с интеграцией искусственного интеллекта, квантовых технологий и блокчейна. Банк России разрабатывает новые нормативные документы, предусматривающие использование национальных стандартов безопасности и создание отраслевой платформы обмена инцидентами (ФинЦЕРТ). Кроме того, развивается концепция цифрового профиля клиента, что требует усиления контроля доступа и защиты персональных данных. Международный опыт показывает, что успех достигается при сочетании технологий, регуляторных требований и культуры цифровой безопасности. В перспективе до 2030 года ожидается рост инвестиций в кибербезопасность на 60%, а также формирование новых стандартов разработки мобильных приложений с принципом security-by-design.</w:t>
      </w:r>
    </w:p>
    <w:p>
      <w:pPr>
        <w:pStyle w:val="Heading2"/>
      </w:pPr>
      <w:r>
        <w:t>Заключение</w:t>
      </w:r>
    </w:p>
    <w:p>
      <w:r>
        <w:t>Анализ отечественного и зарубежного опыта показывает, что устойчивость финансового сектора в цифровой эпохе зависит от способности банков внедрять инновационные технологии защиты и адаптироваться к меняющемуся ландшафту угроз. Только комплексный подход, включающий AI-решения, обучение пользователей, развитие нормативной базы и развитие отечественных средств защиты, может обеспечить безопасность мобильных банкинговых приложений.</w:t>
      </w:r>
    </w:p>
    <w:p>
      <w:pPr>
        <w:pStyle w:val="Heading2"/>
      </w:pPr>
      <w:r>
        <w:t>Список литературы</w:t>
      </w:r>
    </w:p>
    <w:p>
      <w:r>
        <w:t>[1] Рынок дистанционного банковского обслуживания в России 2023 // Аналитический отчет. – М.: РБК.исследования, 2023. – 65 с.</w:t>
      </w:r>
    </w:p>
    <w:p>
      <w:r>
        <w:t>[2] Отчет о развитии финансового рынка и финансовых технологий за 2023 год // Аналитический бюллетень Банка России. – 2024. – № 1.</w:t>
      </w:r>
    </w:p>
    <w:p>
      <w:r>
        <w:t>[3] Коротков, А.В. Угрозы информационной безопасности в системах дистанционного банковского обслуживания / А.В. Коротков // Вопросы кибербезопасности. – 2022. – № 4(48). – С. 25-34.</w:t>
      </w:r>
    </w:p>
    <w:p>
      <w:r>
        <w:t>[4] Chen, J., He, K., Yuan, Q. A Behavioral Biometrics Based User Authentication Scheme for Mobile Banking / J. Chen, K. He, Q. Yuan // Computers &amp; Security. – 2020. – Vol. 98. – P. 102007.</w:t>
      </w:r>
    </w:p>
    <w:p>
      <w:r>
        <w:t>[5] Белова, Н.П. Развитие систем фрод-мониторинга в российских банках / Н.П. Белова // Финансы и кредит. – 2023. – Т. 29, № 1. – С. 162-180.</w:t>
      </w:r>
    </w:p>
    <w:p>
      <w:r>
        <w:t>[6] Smith, R., Johnson, L. Security Challenges in Open Banking APIs / R. Smith, L. Johnson // Journal of Cybersecurity. – 2019. – Vol. 5, Issue 1. – P. 1-12.</w:t>
      </w:r>
    </w:p>
    <w:p>
      <w:r>
        <w:t>[7] Фролов, Д.Л. Отечественные средства защиты информации для финансового сектора: вызовы и перспективы / Д.Л. Фролов // Информационное общество. – 2023. – № 2. – С. 45-53.</w:t>
      </w:r>
    </w:p>
    <w:p>
      <w:r>
        <w:t>[8] Центральный банк Российской Федерации. Основные направления развития информационной безопасности финансового сектора до 2030 года. – М.: ЦБ РФ, 2024. – 72 с.</w:t>
      </w:r>
    </w:p>
    <w:p>
      <w:r>
        <w:t>[9] Positive Technologies. Отчет о киберугрозах в финансовом секторе за 2024 год. – М., 2025. – 48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