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Базы данных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Лабораторная работа № 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Вариант: 2367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id w:val="-389809212"/>
          <w:text/>
        </w:sdtPr>
        <w:sdtContent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Горбунов Михаил Витальевич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693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left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bidi w:val="0"/>
            <w:jc w:val="left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546_17443916">
            <w:r>
              <w:rPr>
                <w:rStyle w:val="Style13"/>
              </w:rPr>
              <w:t>Задание.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4_17443916">
            <w:r>
              <w:rPr>
                <w:rStyle w:val="Style13"/>
              </w:rPr>
              <w:t>Описание предметной области.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8_17443916">
            <w:r>
              <w:rPr>
                <w:rStyle w:val="Style13"/>
              </w:rPr>
              <w:t>Список сущностей и их классификация.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49_17443916">
            <w:r>
              <w:rPr>
                <w:rStyle w:val="Style13"/>
              </w:rPr>
              <w:t>Инфологическая модель.</w:t>
              <w:tab/>
              <w:t>3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1_17443916">
            <w:r>
              <w:rPr>
                <w:rStyle w:val="Style13"/>
              </w:rPr>
              <w:t>Даталогическая модель.</w:t>
              <w:tab/>
              <w:t>4</w:t>
            </w:r>
          </w:hyperlink>
        </w:p>
        <w:p>
          <w:pPr>
            <w:pStyle w:val="TOC1"/>
            <w:bidi w:val="0"/>
            <w:jc w:val="left"/>
            <w:rPr/>
          </w:pPr>
          <w:hyperlink w:anchor="__RefHeading___Toc556_17443916">
            <w:r>
              <w:rPr>
                <w:rStyle w:val="Style13"/>
              </w:rPr>
              <w:t>Вывод.</w:t>
              <w:tab/>
              <w:t>4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0"/>
          <w:numId w:val="0"/>
        </w:numPr>
        <w:bidi w:val="0"/>
        <w:ind w:hanging="0" w:left="0"/>
        <w:jc w:val="left"/>
        <w:rPr/>
      </w:pPr>
      <w:bookmarkStart w:id="0" w:name="__RefHeading___Toc546_17443916"/>
      <w:bookmarkEnd w:id="0"/>
      <w:r>
        <w:rPr/>
        <w:t>Задание.</w:t>
      </w:r>
    </w:p>
    <w:p>
      <w:pPr>
        <w:pStyle w:val="BodyText"/>
        <w:bidi w:val="0"/>
        <w:jc w:val="left"/>
        <w:rPr/>
      </w:pPr>
      <w:r>
        <w:rPr/>
        <w:t xml:space="preserve">Для выполнения лабораторной работы №1 </w:t>
      </w:r>
      <w:r>
        <w:rPr>
          <w:u w:val="single"/>
        </w:rPr>
        <w:t>необходимо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Составить инфологическую модель.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140"/>
        <w:ind w:hanging="0" w:left="709" w:right="0"/>
        <w:jc w:val="left"/>
        <w:rPr/>
      </w:pPr>
      <w:r>
        <w:rPr/>
        <w:t>Заполнить созданные таблицы тестовыми данными.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bookmarkStart w:id="1" w:name="__RefHeading___Toc554_17443916"/>
      <w:bookmarkEnd w:id="1"/>
      <w:r>
        <w:rPr/>
        <w:t>Описание предметной области.</w:t>
      </w:r>
    </w:p>
    <w:p>
      <w:pPr>
        <w:pStyle w:val="BodyText"/>
        <w:bidi w:val="0"/>
        <w:jc w:val="left"/>
        <w:rPr/>
      </w:pPr>
      <w:r>
        <w:rPr/>
        <w:t xml:space="preserve">Олвин умолк, устремив взор в будущее, контуры которого он определил, но которого ему, возможно, и не суждено увидеть. Пока Человек перестраивает свой мир, этот корабль будет пересекать пропасти тьмы между галактиками и возвратится лишь через многие тысячи лет. Может быть, он, Олвин, еще будет здесь, чтобы встретить его, но даже если нет, он все равно был вполне удовлетворен своим решением. 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bookmarkStart w:id="2" w:name="__RefHeading___Toc558_17443916"/>
      <w:bookmarkEnd w:id="2"/>
      <w:r>
        <w:rPr/>
        <w:t>Список сущностей и их классификация.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Location, Attribute, Condition, Action – </w:t>
      </w:r>
      <w:r>
        <w:rPr>
          <w:lang w:val="ru-RU"/>
        </w:rPr>
        <w:t>стержневые сущности;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Person, Way, Spaceship – </w:t>
      </w:r>
      <w:r>
        <w:rPr>
          <w:lang w:val="ru-RU"/>
        </w:rPr>
        <w:t>ассоциативные сущности;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en-US"/>
        </w:rPr>
        <w:t xml:space="preserve">Thoughts_about_future – </w:t>
      </w:r>
      <w:r>
        <w:rPr>
          <w:lang w:val="ru-RU"/>
        </w:rPr>
        <w:t>характеристическая сущность.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bookmarkStart w:id="3" w:name="__RefHeading___Toc549_17443916"/>
      <w:bookmarkEnd w:id="3"/>
      <w:r>
        <w:rPr/>
        <w:t>Инфологическая модель.</w:t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188595</wp:posOffset>
            </wp:positionV>
            <wp:extent cx="6089015" cy="1685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bookmarkStart w:id="4" w:name="__RefHeading___Toc551_17443916"/>
      <w:bookmarkEnd w:id="4"/>
      <w:r>
        <w:rPr/>
        <w:t>Даталогическая модель.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44450</wp:posOffset>
            </wp:positionH>
            <wp:positionV relativeFrom="paragraph">
              <wp:posOffset>110490</wp:posOffset>
            </wp:positionV>
            <wp:extent cx="6120130" cy="16662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left="0"/>
        <w:jc w:val="left"/>
        <w:rPr/>
      </w:pPr>
      <w:bookmarkStart w:id="5" w:name="__RefHeading___Toc556_17443916"/>
      <w:bookmarkEnd w:id="5"/>
      <w:r>
        <w:rPr/>
        <w:t>Вывод.</w:t>
      </w:r>
    </w:p>
    <w:p>
      <w:pPr>
        <w:pStyle w:val="BodyText"/>
        <w:bidi w:val="0"/>
        <w:spacing w:before="0" w:after="140"/>
        <w:jc w:val="left"/>
        <w:rPr/>
      </w:pPr>
      <w:r>
        <w:rPr/>
        <w:t>В ходе выполнения данной лабораторной работы мне удалось по заданной предметной области выделить сущности и их связи, построить инфологическую и даталогическ</w:t>
      </w:r>
      <w:r>
        <w:rPr/>
        <w:t>ую</w:t>
      </w:r>
      <w:r>
        <w:rPr/>
        <w:t xml:space="preserve"> модели, реализовать даталогическую модель на PostgreSQL.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9"/>
        <w:tab w:val="right" w:pos="9638" w:leader="dot"/>
      </w:tabs>
      <w:ind w:hanging="0" w:left="0"/>
    </w:pPr>
    <w:rPr/>
  </w:style>
  <w:style w:type="paragraph" w:styleId="TOC2">
    <w:name w:val="TOC 2"/>
    <w:basedOn w:val="Style16"/>
    <w:pPr>
      <w:tabs>
        <w:tab w:val="clear" w:pos="709"/>
        <w:tab w:val="right" w:pos="9638" w:leader="dot"/>
      </w:tabs>
      <w:ind w:hanging="0" w:lef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7401</TotalTime>
  <Application>LibreOffice/7.6.0.3$Windows_X86_64 LibreOffice_project/69edd8b8ebc41d00b4de3915dc82f8f0fc3b6265</Application>
  <AppVersion>15.0000</AppVersion>
  <Pages>4</Pages>
  <Words>242</Words>
  <Characters>1686</Characters>
  <CharactersWithSpaces>1894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2024-02-24T11:29:49Z</dcterms:created>
  <dc:creator/>
  <dc:description/>
  <dc:language>ru-RU</dc:language>
  <cp:lastModifiedBy/>
  <dcterms:modified xsi:type="dcterms:W3CDTF">2024-03-23T12:41:19Z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