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/>
        <w:jc w:val="center"/>
      </w:pPr>
      <w:r>
        <w:t>智能 BI 数据洞察与报告生成平台</w:t>
      </w:r>
    </w:p>
    <w:p>
      <w:pPr>
        <w:spacing w:before="360"/>
        <w:jc w:val="center"/>
      </w:pPr>
      <w:r>
        <w:rPr>
          <w:rFonts w:ascii="等线" w:hAnsi="等线"/>
          <w:b/>
          <w:color w:val="1769AA"/>
          <w:sz w:val="44"/>
        </w:rPr>
        <w:t>项目开发计划</w:t>
      </w:r>
    </w:p>
    <w:p>
      <w:pPr>
        <w:spacing w:before="1600"/>
        <w:jc w:val="center"/>
      </w:pPr>
      <w:r>
        <w:rPr>
          <w:rFonts w:ascii="等线" w:hAnsi="等线"/>
          <w:color w:val="344054"/>
          <w:sz w:val="24"/>
        </w:rPr>
        <w:t>项目组成员  王正、胡辰朋、杜宇涵</w:t>
        <w:br/>
        <w:t>文档版本  V1.0</w:t>
        <w:br/>
        <w:t>编制日期  2026年9月9日</w:t>
      </w:r>
    </w:p>
    <w:p>
      <w:pPr>
        <w:spacing w:before="1300"/>
        <w:jc w:val="center"/>
      </w:pPr>
      <w:r>
        <w:rPr>
          <w:rFonts w:ascii="等线" w:hAnsi="等线"/>
          <w:color w:val="667085"/>
          <w:sz w:val="21"/>
        </w:rPr>
        <w:t>项目最终交付材料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81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文档名称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项目开发计划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项目名称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智能 BI 数据洞察与报告生成平台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项目成员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王正、胡辰朋、杜宇涵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版本与状态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V1.0  最终版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适用范围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课程实习项目验收、系统演示、答辩与后续维护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AF3FA"/>
          </w:tcPr>
          <w:p>
            <w:pPr>
              <w:spacing w:after="60"/>
            </w:pPr>
            <w:r>
              <w:rPr>
                <w:rFonts w:ascii="等线" w:hAnsi="等线"/>
                <w:color w:val="24445E"/>
                <w:sz w:val="19"/>
              </w:rPr>
              <w:t>本材料依据当前仓库、运行系统、测试记录和官方文档框架整理。第 12 号成员分工表按要求不编写，本套材料不对三位成员作个人任务拆分。</w:t>
            </w:r>
          </w:p>
        </w:tc>
      </w:tr>
    </w:tbl>
    <w:p>
      <w:pPr>
        <w:spacing w:after="0"/>
      </w:pPr>
    </w:p>
    <w:p>
      <w:pPr>
        <w:pStyle w:val="Heading1"/>
      </w:pPr>
      <w:r>
        <w:t>1 前言</w:t>
      </w:r>
    </w:p>
    <w:p>
      <w:r>
        <w:t>本计划说明项目目标、范围、生命周期、里程碑、工作产品、质量活动和风险控制。计划按项目组共同协作编制，不列个人分工。</w:t>
      </w:r>
    </w:p>
    <w:p>
      <w:pPr>
        <w:pStyle w:val="Heading1"/>
      </w:pPr>
      <w:r>
        <w:t>2 项目概述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6917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开发目标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交付可直接运行、可演示、可解释的智能 BI 原型。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范围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五行业场景、CSV 导入、自然语言查询、仪表盘、异常、预测、报告、行动、AI 配置和文档。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主要交付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GitHub 源码、Windows 启停器、演示数据、测试证据、1 至 11 号正式材料。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主要约束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本地 Docker；Vue 3、Python、FastAPI、Nginx、MySQL 8.4 LTS；外部 AI 可选。</w:t>
            </w:r>
          </w:p>
        </w:tc>
      </w:tr>
    </w:tbl>
    <w:p>
      <w:pPr>
        <w:spacing w:after="0"/>
      </w:pPr>
    </w:p>
    <w:p>
      <w:pPr>
        <w:pStyle w:val="Heading1"/>
      </w:pPr>
      <w:r>
        <w:t>3 项目组织</w:t>
      </w:r>
    </w:p>
    <w:p>
      <w:r>
        <w:t>项目组成员为王正、胡辰朋、杜宇涵。三位成员共同参与需求评审、实现检查、测试和交付确认；具体个人分工不在本材料中展开。关键变更采用共同评审，避免单点决定造成需求、代码和演示不一致。</w:t>
      </w:r>
    </w:p>
    <w:p>
      <w:pPr>
        <w:pStyle w:val="Heading1"/>
      </w:pPr>
      <w:r>
        <w:t>4 开发生命周期与过程</w:t>
      </w:r>
    </w:p>
    <w:p>
      <w:pPr>
        <w:pStyle w:val="ListNumber"/>
        <w:ind w:left="369" w:hanging="198"/>
      </w:pPr>
      <w:r>
        <w:t>需求确认：从项目 11 任务说明提取功能和技术约束，形成可验收需求。</w:t>
      </w:r>
    </w:p>
    <w:p>
      <w:pPr>
        <w:pStyle w:val="ListNumber"/>
        <w:ind w:left="369" w:hanging="198"/>
      </w:pPr>
      <w:r>
        <w:t>架构与数据设计：先确定受控数据模型、查询安全边界、部署结构和降级策略。</w:t>
      </w:r>
    </w:p>
    <w:p>
      <w:pPr>
        <w:pStyle w:val="ListNumber"/>
        <w:ind w:left="369" w:hanging="198"/>
      </w:pPr>
      <w:r>
        <w:t>增量实现：以场景、查询、报告、预测、行动等可演示纵向功能逐步交付。</w:t>
      </w:r>
    </w:p>
    <w:p>
      <w:pPr>
        <w:pStyle w:val="ListNumber"/>
        <w:ind w:left="369" w:hanging="198"/>
      </w:pPr>
      <w:r>
        <w:t>自动化验证：后端、前端、构建和 Chrome 端到端在独立环境回归。</w:t>
      </w:r>
    </w:p>
    <w:p>
      <w:pPr>
        <w:pStyle w:val="ListNumber"/>
        <w:ind w:left="369" w:hanging="198"/>
      </w:pPr>
      <w:r>
        <w:t>文档与答辩：用实机截图、演示数据和逐步讲稿完成最终归档。</w:t>
      </w:r>
    </w:p>
    <w:p>
      <w:pPr>
        <w:pStyle w:val="Heading1"/>
      </w:pPr>
      <w:r>
        <w:t>5 工作分解和里程碑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36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005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7"/>
              </w:rPr>
              <w:t>主要活动</w:t>
            </w:r>
          </w:p>
        </w:tc>
        <w:tc>
          <w:tcPr>
            <w:tcW w:type="dxa" w:w="255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7"/>
              </w:rPr>
              <w:t>出口标准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P1 立项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07-09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任务范围、仓库、需求框架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目标和约束可追踪</w:t>
            </w:r>
          </w:p>
        </w:tc>
      </w:tr>
      <w:tr>
        <w:trPr>
          <w:cantSplit/>
        </w:trPr>
        <w:tc>
          <w:tcPr>
            <w:tcW w:type="dxa" w:w="136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P2 设计</w:t>
            </w:r>
          </w:p>
        </w:tc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07-10 至 07-14</w:t>
            </w:r>
          </w:p>
        </w:tc>
        <w:tc>
          <w:tcPr>
            <w:tcW w:type="dxa" w:w="300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架构、数据库、接口、场景模型</w:t>
            </w:r>
          </w:p>
        </w:tc>
        <w:tc>
          <w:tcPr>
            <w:tcW w:type="dxa" w:w="255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设计可实现且安全边界明确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P3 核心实现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07-14 至 07-31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查询、仪表盘、报告、异常、预测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端到端主链可运行</w:t>
            </w:r>
          </w:p>
        </w:tc>
      </w:tr>
      <w:tr>
        <w:trPr>
          <w:cantSplit/>
        </w:trPr>
        <w:tc>
          <w:tcPr>
            <w:tcW w:type="dxa" w:w="136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P4 扩展</w:t>
            </w:r>
          </w:p>
        </w:tc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08-01 至 09-07</w:t>
            </w:r>
          </w:p>
        </w:tc>
        <w:tc>
          <w:tcPr>
            <w:tcW w:type="dxa" w:w="300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五行业、导入预检、行动闭环、DeepSeek</w:t>
            </w:r>
          </w:p>
        </w:tc>
        <w:tc>
          <w:tcPr>
            <w:tcW w:type="dxa" w:w="255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主要答辩场景完整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P5 稳定与交付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09-08 至 09-09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启动器、回归、正式材料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一键运行且材料一致</w:t>
            </w:r>
          </w:p>
        </w:tc>
      </w:tr>
    </w:tbl>
    <w:p>
      <w:pPr>
        <w:spacing w:after="0"/>
      </w:pPr>
    </w:p>
    <w:p>
      <w:pPr>
        <w:pStyle w:val="Heading1"/>
      </w:pPr>
      <w:r>
        <w:t>6 工作产品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53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572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工作产品</w:t>
            </w:r>
          </w:p>
        </w:tc>
        <w:tc>
          <w:tcPr>
            <w:tcW w:type="dxa" w:w="3515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完成判定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源码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backend、frontend、nginx、Docker 与 scripts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构建和回归通过</w:t>
            </w:r>
          </w:p>
        </w:tc>
      </w:tr>
      <w:tr>
        <w:trPr>
          <w:cantSplit/>
        </w:trPr>
        <w:tc>
          <w:tcPr>
            <w:tcW w:type="dxa" w:w="153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数据</w:t>
            </w:r>
          </w:p>
        </w:tc>
        <w:tc>
          <w:tcPr>
            <w:tcW w:type="dxa" w:w="3572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五行业演示数据、字段模板、模拟电商 CSV</w:t>
            </w:r>
          </w:p>
        </w:tc>
        <w:tc>
          <w:tcPr>
            <w:tcW w:type="dxa" w:w="351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可预检、导入和切换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文档</w:t>
            </w:r>
          </w:p>
        </w:tc>
        <w:tc>
          <w:tcPr>
            <w:tcW w:type="dxa" w:w="3572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需求、设计、测试、演示、答辩和 AI 项目上下文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与代码和界面一致</w:t>
            </w:r>
          </w:p>
        </w:tc>
      </w:tr>
      <w:tr>
        <w:trPr>
          <w:cantSplit/>
        </w:trPr>
        <w:tc>
          <w:tcPr>
            <w:tcW w:type="dxa" w:w="153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证据</w:t>
            </w:r>
          </w:p>
        </w:tc>
        <w:tc>
          <w:tcPr>
            <w:tcW w:type="dxa" w:w="3572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测试输出、健康接口、查询历史、实机截图</w:t>
            </w:r>
          </w:p>
        </w:tc>
        <w:tc>
          <w:tcPr>
            <w:tcW w:type="dxa" w:w="351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可复现且不含敏感信息</w:t>
            </w:r>
          </w:p>
        </w:tc>
      </w:tr>
    </w:tbl>
    <w:p>
      <w:pPr>
        <w:spacing w:after="0"/>
      </w:pPr>
    </w:p>
    <w:p>
      <w:pPr>
        <w:pStyle w:val="Heading1"/>
      </w:pPr>
      <w:r>
        <w:t>7 开发与测试环境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6917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工具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开发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Windows 10/11、Git、VS Code/Codex、Node.js、Python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前端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Vue 3、Vite、兼容工作台视图、Node test、Playwright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后端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Python 3.12、FastAPI、SQLAlchemy、Alembic、Pytest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部署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Docker Desktop、Docker Compose、Nginx、MySQL 8.4 LTS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AI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DeepSeek API 或其他 OpenAI 兼容服务，测试使用本地 mock-llm</w:t>
            </w:r>
          </w:p>
        </w:tc>
      </w:tr>
    </w:tbl>
    <w:p>
      <w:pPr>
        <w:spacing w:after="0"/>
      </w:pPr>
    </w:p>
    <w:p>
      <w:pPr>
        <w:pStyle w:val="Heading1"/>
      </w:pPr>
      <w:r>
        <w:t>8 质量与监控计划</w:t>
      </w:r>
    </w:p>
    <w:p>
      <w:pPr>
        <w:pStyle w:val="ListBullet"/>
        <w:ind w:left="369" w:hanging="198"/>
      </w:pPr>
      <w:r>
        <w:t>需求变更同时检查接口、数据、测试、演示文案和正式文档。</w:t>
      </w:r>
    </w:p>
    <w:p>
      <w:pPr>
        <w:pStyle w:val="ListBullet"/>
        <w:ind w:left="369" w:hanging="198"/>
      </w:pPr>
      <w:r>
        <w:t>发布前运行 scripts/test.ps1；常规修改至少运行前端测试和生产构建。</w:t>
      </w:r>
    </w:p>
    <w:p>
      <w:pPr>
        <w:pStyle w:val="ListBullet"/>
        <w:ind w:left="369" w:hanging="198"/>
      </w:pPr>
      <w:r>
        <w:t>用 /api/health、Compose 状态、测试日志和问题跟踪表记录偏差。</w:t>
      </w:r>
    </w:p>
    <w:p>
      <w:pPr>
        <w:pStyle w:val="ListBullet"/>
        <w:ind w:left="369" w:hanging="198"/>
      </w:pPr>
      <w:r>
        <w:t>不以单次界面可用替代完整回归，不以 AI 文本流畅替代数据事实校验。</w:t>
      </w:r>
    </w:p>
    <w:p>
      <w:pPr>
        <w:pStyle w:val="Heading1"/>
      </w:pPr>
      <w:r>
        <w:t>9 风险计划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268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概率/影响</w:t>
            </w:r>
          </w:p>
        </w:tc>
        <w:tc>
          <w:tcPr>
            <w:tcW w:type="dxa" w:w="4649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预防与应对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Docker 未启动或构建失败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中/高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启动器自动拉起、重试、复用最近镜像并写诊断日志。</w:t>
            </w:r>
          </w:p>
        </w:tc>
      </w:tr>
      <w:tr>
        <w:trPr>
          <w:cantSplit/>
        </w:trPr>
        <w:tc>
          <w:tcPr>
            <w:tcW w:type="dxa" w:w="226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AI 超时或返回非法意图</w:t>
            </w:r>
          </w:p>
        </w:tc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中/中</w:t>
            </w:r>
          </w:p>
        </w:tc>
        <w:tc>
          <w:tcPr>
            <w:tcW w:type="dxa" w:w="4649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超时、结构校验、只读 SQL 和本地回退。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API Key 泄漏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低/高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加密保存、脱敏回传、截图与 Git 审计。</w:t>
            </w:r>
          </w:p>
        </w:tc>
      </w:tr>
      <w:tr>
        <w:trPr>
          <w:cantSplit/>
        </w:trPr>
        <w:tc>
          <w:tcPr>
            <w:tcW w:type="dxa" w:w="226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导入数据不符合口径</w:t>
            </w:r>
          </w:p>
        </w:tc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中/高</w:t>
            </w:r>
          </w:p>
        </w:tc>
        <w:tc>
          <w:tcPr>
            <w:tcW w:type="dxa" w:w="4649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场景模板、11 列映射、无副作用预检和人工确认。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预测被误认为确定结论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中/中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展示依据、区间和限制，仅作辅助决策。</w:t>
            </w:r>
          </w:p>
        </w:tc>
      </w:tr>
    </w:tbl>
    <w:p>
      <w:pPr>
        <w:spacing w:after="0"/>
      </w:pPr>
    </w:p>
    <w:p>
      <w:pPr>
        <w:pStyle w:val="Heading1"/>
      </w:pPr>
      <w:r>
        <w:t>10 沟通与验收</w:t>
      </w:r>
    </w:p>
    <w:p>
      <w:r>
        <w:t>阶段成果通过项目例会或共同评审确认。验收以能否一键启动、完成一条 AI 查询、切换场景、生成报告、查看异常与预测、创建并复盘行动、导入样例数据，以及完整回归是否通过为准。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/>
        <w:color w:val="667085"/>
        <w:sz w:val="17"/>
      </w:rPr>
      <w:t xml:space="preserve">第 </w:t>
    </w:r>
    <w:fldSimple w:instr="PAGE"/>
    <w:r>
      <w:rPr>
        <w:rFonts w:ascii="等线" w:hAnsi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等线" w:hAnsi="等线"/>
        <w:color w:val="667085"/>
        <w:sz w:val="17"/>
      </w:rPr>
      <w:t>智能 BI 数据洞察与报告生成平台    PDP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769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2444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3440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3.项目开发计划</dc:title>
  <dc:subject>智能 BI 数据洞察与报告生成平台</dc:subject>
  <dc:creator>王正、胡辰朋、杜宇涵</dc:creator>
  <cp:keywords>智能BI, Text-to-SQL, DeepSeek, FastAPI, Vue,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