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  <w:br w:type="textWrapping"/>
        <w:t xml:space="preserve">«Российский государственный педагогический университет </w:t>
        <w:br w:type="textWrapping"/>
        <w:t xml:space="preserve">им. А. И. Герцена»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Задание для самостоятельного выполнения №10</w:t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«Однофакторный дисперсионный анализ»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Работу выполнили</w:t>
      </w:r>
      <w:r w:rsidDel="00000000" w:rsidR="00000000" w:rsidRPr="00000000">
        <w:rPr>
          <w:color w:val="000000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0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1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2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Собинин Егор Яковлевич                              </w:t>
      </w:r>
    </w:p>
    <w:p w:rsidR="00000000" w:rsidDel="00000000" w:rsidP="00000000" w:rsidRDefault="00000000" w:rsidRPr="00000000" w14:paraId="00000013">
      <w:pPr>
        <w:spacing w:after="280" w:before="28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Группа   </w:t>
      </w:r>
      <w:r w:rsidDel="00000000" w:rsidR="00000000" w:rsidRPr="00000000">
        <w:rPr>
          <w:color w:val="000000"/>
          <w:u w:val="single"/>
          <w:rtl w:val="0"/>
        </w:rPr>
        <w:t xml:space="preserve">       1 гр. 2 п.гр</w:t>
      </w:r>
    </w:p>
    <w:p w:rsidR="00000000" w:rsidDel="00000000" w:rsidP="00000000" w:rsidRDefault="00000000" w:rsidRPr="00000000" w14:paraId="00000015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самостоятельной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Бурякова Ивана: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6vib818ccgv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Чернышевой Виктории:</w:t>
              <w:br w:type="textWrapping"/>
              <w:t xml:space="preserve"> Сформулируем гипотезу: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_heading=h.6vib818ccgvp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b w:val="1"/>
            </w:rPr>
          </w:pPr>
          <w:hyperlink w:anchor="_heading=h.iiscamwaygin">
            <w:r w:rsidDel="00000000" w:rsidR="00000000" w:rsidRPr="00000000">
              <w:rPr>
                <w:rtl w:val="0"/>
              </w:rPr>
              <w:t xml:space="preserve">Отчет Ивановой Марии:</w:t>
              <w:br w:type="textWrapping"/>
              <w:t xml:space="preserve"> Сформулируем гипотезу: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_heading=h.iiscamwaygin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ind w:firstLine="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Цель самостоятельной работы:</w:t>
      </w:r>
    </w:p>
    <w:p w:rsidR="00000000" w:rsidDel="00000000" w:rsidP="00000000" w:rsidRDefault="00000000" w:rsidRPr="00000000" w14:paraId="00000024">
      <w:pPr>
        <w:ind w:firstLine="427"/>
        <w:rPr/>
      </w:pPr>
      <w:r w:rsidDel="00000000" w:rsidR="00000000" w:rsidRPr="00000000">
        <w:rPr>
          <w:rtl w:val="0"/>
        </w:rPr>
        <w:t xml:space="preserve">Ознакомиться с однофакторным дисперсионным анализом на примере решения самостоятельно сформулированной задачи.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6">
      <w:pPr>
        <w:ind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На заводе выпускается три разных автомобиля в разной комплектации. Начальнику отдела кризиса дали задание, провести анализ влияния комплектации автомобиля на количество проданных авто за последние шесть месяцев. Ниже приведена таблица для с результатами продаж.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Сформулировать гипотезу по данным условия и проверить ее.</w:t>
      </w:r>
    </w:p>
    <w:tbl>
      <w:tblPr>
        <w:tblStyle w:val="Table1"/>
        <w:tblW w:w="8711.0" w:type="dxa"/>
        <w:jc w:val="left"/>
        <w:tblInd w:w="0.0" w:type="dxa"/>
        <w:tblLayout w:type="fixed"/>
        <w:tblLook w:val="0400"/>
      </w:tblPr>
      <w:tblGrid>
        <w:gridCol w:w="3359"/>
        <w:gridCol w:w="1679"/>
        <w:gridCol w:w="1959"/>
        <w:gridCol w:w="1714"/>
        <w:tblGridChange w:id="0">
          <w:tblGrid>
            <w:gridCol w:w="3359"/>
            <w:gridCol w:w="1679"/>
            <w:gridCol w:w="1959"/>
            <w:gridCol w:w="1714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Номер комплектации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Результаты продаж за месяц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308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273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297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265</w:t>
            </w:r>
          </w:p>
        </w:tc>
      </w:tr>
    </w:tbl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spacing w:before="0" w:lineRule="auto"/>
        <w:ind w:left="720" w:hanging="360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Отчет Бурякова Ивана:</w:t>
      </w:r>
    </w:p>
    <w:p w:rsidR="00000000" w:rsidDel="00000000" w:rsidP="00000000" w:rsidRDefault="00000000" w:rsidRPr="00000000" w14:paraId="0000004A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Проверяемая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комплектация автомобиля на количество проданных автомобилей в месяц.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Построим вспомогательную таблицу (для промежуточных вычислений сумм квадратов):</w:t>
      </w:r>
    </w:p>
    <w:tbl>
      <w:tblPr>
        <w:tblStyle w:val="Table2"/>
        <w:tblW w:w="8798.0" w:type="dxa"/>
        <w:jc w:val="left"/>
        <w:tblInd w:w="0.0" w:type="dxa"/>
        <w:tblLayout w:type="fixed"/>
        <w:tblLook w:val="0400"/>
      </w:tblPr>
      <w:tblGrid>
        <w:gridCol w:w="2106"/>
        <w:gridCol w:w="1053"/>
        <w:gridCol w:w="1228"/>
        <w:gridCol w:w="1075"/>
        <w:gridCol w:w="1184"/>
        <w:gridCol w:w="1097"/>
        <w:gridCol w:w="1055"/>
        <w:tblGridChange w:id="0">
          <w:tblGrid>
            <w:gridCol w:w="2106"/>
            <w:gridCol w:w="1053"/>
            <w:gridCol w:w="1228"/>
            <w:gridCol w:w="1075"/>
            <w:gridCol w:w="1184"/>
            <w:gridCol w:w="1097"/>
            <w:gridCol w:w="1055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Результаты измерений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Номер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294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265</w:t>
            </w:r>
          </w:p>
        </w:tc>
      </w:tr>
    </w:tbl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67.0" w:type="dxa"/>
        <w:jc w:val="left"/>
        <w:tblInd w:w="0.0" w:type="dxa"/>
        <w:tblLayout w:type="fixed"/>
        <w:tblLook w:val="0400"/>
      </w:tblPr>
      <w:tblGrid>
        <w:gridCol w:w="1023"/>
        <w:gridCol w:w="1070"/>
        <w:gridCol w:w="1024"/>
        <w:gridCol w:w="1024"/>
        <w:gridCol w:w="1024"/>
        <w:gridCol w:w="1024"/>
        <w:gridCol w:w="1024"/>
        <w:gridCol w:w="1027"/>
        <w:gridCol w:w="1027"/>
        <w:tblGridChange w:id="0">
          <w:tblGrid>
            <w:gridCol w:w="1023"/>
            <w:gridCol w:w="1070"/>
            <w:gridCol w:w="1024"/>
            <w:gridCol w:w="1024"/>
            <w:gridCol w:w="1024"/>
            <w:gridCol w:w="1024"/>
            <w:gridCol w:w="1024"/>
            <w:gridCol w:w="1027"/>
            <w:gridCol w:w="1027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Результаты измерений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C0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1988100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92416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77841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398742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1990921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67081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89401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399807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1306449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94864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74529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327827</w:t>
            </w:r>
          </w:p>
        </w:tc>
      </w:tr>
    </w:tbl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0A1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3964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=15713296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=1126376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=5285470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Вычислим суммы квадратов. Общая сумма квадратов</w:t>
      </w:r>
    </w:p>
    <w:p w:rsidR="00000000" w:rsidDel="00000000" w:rsidP="00000000" w:rsidRDefault="00000000" w:rsidRPr="00000000" w14:paraId="000000A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=…=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=1126376-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3964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</w:rPr>
          <m:t xml:space="preserve">=253415,11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rtl w:val="0"/>
        </w:rPr>
        <w:t xml:space="preserve">Сумма квадратов между группами:</w:t>
      </w:r>
    </w:p>
    <w:p w:rsidR="00000000" w:rsidDel="00000000" w:rsidP="00000000" w:rsidRDefault="00000000" w:rsidRPr="00000000" w14:paraId="000000A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=…=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5285470-872960,89=7950,78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  <w:t xml:space="preserve">Сумма квадратов внутри групп:</w:t>
      </w:r>
    </w:p>
    <w:p w:rsidR="00000000" w:rsidDel="00000000" w:rsidP="00000000" w:rsidRDefault="00000000" w:rsidRPr="00000000" w14:paraId="000000A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=…=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=1126376-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</w:rPr>
          <m:t xml:space="preserve">*5285470=245464,33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/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Проверка: </w:t>
      </w: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=SS-S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=253415,11-7950,78=245464,33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  <w:t xml:space="preserve">Проверка гипотезы:</w:t>
      </w:r>
    </w:p>
    <w:p w:rsidR="00000000" w:rsidDel="00000000" w:rsidP="00000000" w:rsidRDefault="00000000" w:rsidRPr="00000000" w14:paraId="000000AC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7950,78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=3975,39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245464,33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=16364,29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  <w:tab/>
        <w:tab/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3975,39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16364,29</m:t>
            </m:r>
          </m:den>
        </m:f>
        <m:r>
          <w:rPr>
            <w:rFonts w:ascii="Cambria Math" w:cs="Cambria Math" w:eastAsia="Cambria Math" w:hAnsi="Cambria Math"/>
          </w:rPr>
          <m:t xml:space="preserve">=0,243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 при α=0,05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=2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  <w:t xml:space="preserve">Так как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≤ </w:t>
          </w:r>
        </w:sdtContent>
      </w:sdt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  <w:t xml:space="preserve"> , то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комплектация автомобиля не влияет на количество проданных автомобилей в месяц.</w:t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6vib818ccgvp" w:id="6"/>
      <w:bookmarkEnd w:id="6"/>
      <w:r w:rsidDel="00000000" w:rsidR="00000000" w:rsidRPr="00000000">
        <w:rPr>
          <w:rtl w:val="0"/>
        </w:rPr>
        <w:t xml:space="preserve">Отчет Чернышевой Виктории:</w:t>
        <w:br w:type="textWrapping"/>
        <w:tab/>
        <w:t xml:space="preserve">Сформулируем гипотезу: </w:t>
      </w:r>
    </w:p>
    <w:p w:rsidR="00000000" w:rsidDel="00000000" w:rsidP="00000000" w:rsidRDefault="00000000" w:rsidRPr="00000000" w14:paraId="000000B4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комплектация автомобиля на количество проданных автомобилей в месяц.</w:t>
      </w:r>
    </w:p>
    <w:p w:rsidR="00000000" w:rsidDel="00000000" w:rsidP="00000000" w:rsidRDefault="00000000" w:rsidRPr="00000000" w14:paraId="000000B5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0B7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Номер</m:t>
              </m:r>
            </m:oMath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1988100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77841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86436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398742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1990921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78400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93636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67081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89401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399807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1306449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94864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74529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88209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327827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10E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3964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=15713296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=1126376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=5285470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С помощью вспомогательных сумм найдем:</w:t>
        <w:br w:type="textWrapping"/>
        <w:t xml:space="preserve">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112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=253415,11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между группами - вклад в общую сумму, обусловленный различиями в уровнях фактора А -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11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</m:t>
        </m:r>
        <m:r>
          <w:rPr>
            <w:rFonts w:ascii="Cambria Math" w:cs="Cambria Math" w:eastAsia="Cambria Math" w:hAnsi="Cambria Math"/>
          </w:rPr>
          <m:t xml:space="preserve">7950,78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116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0"/>
        <w:rPr/>
      </w:pPr>
      <w:r w:rsidDel="00000000" w:rsidR="00000000" w:rsidRPr="00000000">
        <w:rPr>
          <w:rtl w:val="0"/>
        </w:rPr>
        <w:tab/>
        <w:t xml:space="preserve">Произведем проверку вычислений: проверим подчиняются ли наши значения основному уравнению дисперсионного анализа:</w:t>
      </w:r>
    </w:p>
    <w:p w:rsidR="00000000" w:rsidDel="00000000" w:rsidP="00000000" w:rsidRDefault="00000000" w:rsidRPr="00000000" w14:paraId="00000118">
      <w:pPr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253415,11=7950,78+245464,33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253415,11=253415,11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11C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7950,78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=3975,39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245464,33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=16364,29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ab/>
      </w:r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3975,39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16364,29</m:t>
            </m:r>
          </m:den>
        </m:f>
        <m:r>
          <w:rPr>
            <w:rFonts w:ascii="Cambria Math" w:cs="Cambria Math" w:eastAsia="Cambria Math" w:hAnsi="Cambria Math"/>
          </w:rPr>
          <m:t xml:space="preserve">=0,243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таблице:</w:t>
      </w:r>
    </w:p>
    <w:p w:rsidR="00000000" w:rsidDel="00000000" w:rsidP="00000000" w:rsidRDefault="00000000" w:rsidRPr="00000000" w14:paraId="00000120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12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комплектация автомобиля не влияет на количество проданных автомобилей в месяц.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Собинина Егора</w:t>
      </w:r>
    </w:p>
    <w:p w:rsidR="00000000" w:rsidDel="00000000" w:rsidP="00000000" w:rsidRDefault="00000000" w:rsidRPr="00000000" w14:paraId="00000126">
      <w:pPr>
        <w:ind w:left="360" w:firstLine="0"/>
        <w:rPr/>
      </w:pPr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127">
      <w:pPr>
        <w:ind w:firstLine="0"/>
        <w:rPr/>
      </w:pPr>
      <w:r w:rsidDel="00000000" w:rsidR="00000000" w:rsidRPr="00000000">
        <w:rPr>
          <w:rtl w:val="0"/>
        </w:rPr>
        <w:t xml:space="preserve">Сформулируем г</w:t>
      </w:r>
      <w:r w:rsidDel="00000000" w:rsidR="00000000" w:rsidRPr="00000000">
        <w:rPr>
          <w:rtl w:val="0"/>
        </w:rPr>
        <w:t xml:space="preserve">ипотезу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“комплектация автомобиля” на количество проданных автомобилей в месяц.</w:t>
      </w:r>
    </w:p>
    <w:p w:rsidR="00000000" w:rsidDel="00000000" w:rsidP="00000000" w:rsidRDefault="00000000" w:rsidRPr="00000000" w14:paraId="00000128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Первое, что следует сделать - построить вспомогательные таблицы для промежуточных вычислений: </w:t>
      </w:r>
    </w:p>
    <w:tbl>
      <w:tblPr>
        <w:tblStyle w:val="Table6"/>
        <w:tblW w:w="8798.0" w:type="dxa"/>
        <w:jc w:val="left"/>
        <w:tblInd w:w="0.0" w:type="dxa"/>
        <w:tblLayout w:type="fixed"/>
        <w:tblLook w:val="0400"/>
      </w:tblPr>
      <w:tblGrid>
        <w:gridCol w:w="2106"/>
        <w:gridCol w:w="1053"/>
        <w:gridCol w:w="1228"/>
        <w:gridCol w:w="1075"/>
        <w:gridCol w:w="1184"/>
        <w:gridCol w:w="1097"/>
        <w:gridCol w:w="1055"/>
        <w:tblGridChange w:id="0">
          <w:tblGrid>
            <w:gridCol w:w="2106"/>
            <w:gridCol w:w="1053"/>
            <w:gridCol w:w="1228"/>
            <w:gridCol w:w="1075"/>
            <w:gridCol w:w="1184"/>
            <w:gridCol w:w="1097"/>
            <w:gridCol w:w="1055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Номер группы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Результаты измерений</w:t>
            </w:r>
          </w:p>
        </w:tc>
      </w:tr>
      <w:tr>
        <w:trPr>
          <w:cantSplit w:val="0"/>
          <w:trHeight w:val="369" w:hRule="atLeast"/>
          <w:tblHeader w:val="1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294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265</w:t>
            </w:r>
          </w:p>
        </w:tc>
      </w:tr>
    </w:tbl>
    <w:p w:rsidR="00000000" w:rsidDel="00000000" w:rsidP="00000000" w:rsidRDefault="00000000" w:rsidRPr="00000000" w14:paraId="0000014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67.0" w:type="dxa"/>
        <w:jc w:val="left"/>
        <w:tblInd w:w="0.0" w:type="dxa"/>
        <w:tblLayout w:type="fixed"/>
        <w:tblLook w:val="0400"/>
      </w:tblPr>
      <w:tblGrid>
        <w:gridCol w:w="1023"/>
        <w:gridCol w:w="1070"/>
        <w:gridCol w:w="1024"/>
        <w:gridCol w:w="1024"/>
        <w:gridCol w:w="1024"/>
        <w:gridCol w:w="1024"/>
        <w:gridCol w:w="1024"/>
        <w:gridCol w:w="1027"/>
        <w:gridCol w:w="1027"/>
        <w:tblGridChange w:id="0">
          <w:tblGrid>
            <w:gridCol w:w="1023"/>
            <w:gridCol w:w="1070"/>
            <w:gridCol w:w="1024"/>
            <w:gridCol w:w="1024"/>
            <w:gridCol w:w="1024"/>
            <w:gridCol w:w="1024"/>
            <w:gridCol w:w="1024"/>
            <w:gridCol w:w="1027"/>
            <w:gridCol w:w="1027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Ci^2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Результаты измерений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C0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1988100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77841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86436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398742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1990921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78400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93636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67081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89401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399807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1306449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94864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74529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88209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327827</w:t>
            </w:r>
          </w:p>
        </w:tc>
      </w:tr>
    </w:tbl>
    <w:p w:rsidR="00000000" w:rsidDel="00000000" w:rsidP="00000000" w:rsidRDefault="00000000" w:rsidRPr="00000000" w14:paraId="0000017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181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3964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=15713296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=1126376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=5285470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br w:type="textWrapping"/>
        <w:t xml:space="preserve">Вычислим общую сумму квадратов разностей наблюдений и их среднего значения:</w:t>
      </w:r>
    </w:p>
    <w:p w:rsidR="00000000" w:rsidDel="00000000" w:rsidP="00000000" w:rsidRDefault="00000000" w:rsidRPr="00000000" w14:paraId="00000185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=253415,11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Найдем сумму квадратов между группами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:</w:t>
      </w:r>
    </w:p>
    <w:p w:rsidR="00000000" w:rsidDel="00000000" w:rsidP="00000000" w:rsidRDefault="00000000" w:rsidRPr="00000000" w14:paraId="00000187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</m:t>
        </m:r>
        <m:r>
          <w:rPr>
            <w:rFonts w:ascii="Cambria Math" w:cs="Cambria Math" w:eastAsia="Cambria Math" w:hAnsi="Cambria Math"/>
          </w:rPr>
          <m:t xml:space="preserve">7950,78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Найдем сумму квадратов внутри групп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:</w:t>
      </w:r>
    </w:p>
    <w:p w:rsidR="00000000" w:rsidDel="00000000" w:rsidP="00000000" w:rsidRDefault="00000000" w:rsidRPr="00000000" w14:paraId="00000189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0"/>
        <w:rPr/>
      </w:pPr>
      <w:r w:rsidDel="00000000" w:rsidR="00000000" w:rsidRPr="00000000">
        <w:rPr>
          <w:rtl w:val="0"/>
        </w:rPr>
        <w:t xml:space="preserve">Произведем проверку вычислений:</w:t>
      </w:r>
    </w:p>
    <w:p w:rsidR="00000000" w:rsidDel="00000000" w:rsidP="00000000" w:rsidRDefault="00000000" w:rsidRPr="00000000" w14:paraId="0000018B">
      <w:pPr>
        <w:ind w:firstLine="0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253415,11=7950,78+245464,33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253415,11=253415,11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действительно 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18F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7950,78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=3975,39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245464,33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=16364,29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ab/>
      </w:r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3975,39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16364,29</m:t>
            </m:r>
          </m:den>
        </m:f>
        <m:r>
          <w:rPr>
            <w:rFonts w:ascii="Cambria Math" w:cs="Cambria Math" w:eastAsia="Cambria Math" w:hAnsi="Cambria Math"/>
          </w:rPr>
          <m:t xml:space="preserve">=0,243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 и сравним полученное значение с критическим:</w:t>
      </w:r>
    </w:p>
    <w:p w:rsidR="00000000" w:rsidDel="00000000" w:rsidP="00000000" w:rsidRDefault="00000000" w:rsidRPr="00000000" w14:paraId="00000193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 при α=0,05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это значит, что комплектация автомобиля не влияет на количество проданных автомобилей в месяц.</w:t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iiscamwaygin" w:id="7"/>
      <w:bookmarkEnd w:id="7"/>
      <w:r w:rsidDel="00000000" w:rsidR="00000000" w:rsidRPr="00000000">
        <w:rPr>
          <w:rtl w:val="0"/>
        </w:rPr>
        <w:t xml:space="preserve">Отчет Ивановой Марии:</w:t>
        <w:br w:type="textWrapping"/>
        <w:tab/>
        <w:t xml:space="preserve">Сформулируем гипотезу: </w:t>
      </w:r>
    </w:p>
    <w:p w:rsidR="00000000" w:rsidDel="00000000" w:rsidP="00000000" w:rsidRDefault="00000000" w:rsidRPr="00000000" w14:paraId="00000198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комплектация автомобиля на количество проданных автомобилей в месяц.</w:t>
      </w:r>
    </w:p>
    <w:p w:rsidR="00000000" w:rsidDel="00000000" w:rsidP="00000000" w:rsidRDefault="00000000" w:rsidRPr="00000000" w14:paraId="00000199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19B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Номер</m:t>
              </m:r>
            </m:oMath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1988100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77841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86436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398742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1990921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78400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93636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67081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89401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399807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1306449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94864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74529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88209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327827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1F2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3964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=15713296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=1126376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/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=5285470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С помощью вспомогательных сумм найдем:</w:t>
        <w:br w:type="textWrapping"/>
        <w:t xml:space="preserve">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1F6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=253415,11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между группами - вклад в общую сумму, обусловленный различиями в уровнях фактора А -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1F8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</m:t>
        </m:r>
        <m:r>
          <w:rPr>
            <w:rFonts w:ascii="Cambria Math" w:cs="Cambria Math" w:eastAsia="Cambria Math" w:hAnsi="Cambria Math"/>
          </w:rPr>
          <m:t xml:space="preserve">7950,78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1FA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firstLine="0"/>
        <w:rPr/>
      </w:pPr>
      <w:r w:rsidDel="00000000" w:rsidR="00000000" w:rsidRPr="00000000">
        <w:rPr>
          <w:rtl w:val="0"/>
        </w:rPr>
        <w:tab/>
        <w:t xml:space="preserve">Произведем проверку вычислений: проверим подчиняются ли наши значения основному уравнению дисперсионного анализа:</w:t>
      </w:r>
    </w:p>
    <w:p w:rsidR="00000000" w:rsidDel="00000000" w:rsidP="00000000" w:rsidRDefault="00000000" w:rsidRPr="00000000" w14:paraId="000001FC">
      <w:pPr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253415,11=7950,78+245464,33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253415,11=253415,11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firstLine="72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200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7950,78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=3975,39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245464,33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=16364,29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ab/>
      </w:r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3975,39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16364,29</m:t>
            </m:r>
          </m:den>
        </m:f>
        <m:r>
          <w:rPr>
            <w:rFonts w:ascii="Cambria Math" w:cs="Cambria Math" w:eastAsia="Cambria Math" w:hAnsi="Cambria Math"/>
          </w:rPr>
          <m:t xml:space="preserve">=0,243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таблице:</w:t>
      </w:r>
    </w:p>
    <w:p w:rsidR="00000000" w:rsidDel="00000000" w:rsidP="00000000" w:rsidRDefault="00000000" w:rsidRPr="00000000" w14:paraId="0000020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206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комплектация автомобиля не влияет на количество проданных автомобилей в месяц.</w:t>
      </w:r>
    </w:p>
    <w:p w:rsidR="00000000" w:rsidDel="00000000" w:rsidP="00000000" w:rsidRDefault="00000000" w:rsidRPr="00000000" w14:paraId="000002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20B">
      <w:pPr>
        <w:ind w:firstLine="427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 итогам </w:t>
      </w:r>
      <w:r w:rsidDel="00000000" w:rsidR="00000000" w:rsidRPr="00000000">
        <w:rPr>
          <w:highlight w:val="white"/>
          <w:rtl w:val="0"/>
        </w:rPr>
        <w:t xml:space="preserve">индивидуального задания к лабораторной работе №</w:t>
      </w:r>
      <w:r w:rsidDel="00000000" w:rsidR="00000000" w:rsidRPr="00000000">
        <w:rPr>
          <w:color w:val="000000"/>
          <w:highlight w:val="white"/>
          <w:rtl w:val="0"/>
        </w:rPr>
        <w:t xml:space="preserve">10 по теме «</w:t>
      </w:r>
      <w:r w:rsidDel="00000000" w:rsidR="00000000" w:rsidRPr="00000000">
        <w:rPr>
          <w:color w:val="000000"/>
          <w:rtl w:val="0"/>
        </w:rPr>
        <w:t xml:space="preserve">Однофакторный дисперсионный анализ» можно сделать вывод о том, что мы </w:t>
      </w:r>
      <w:r w:rsidDel="00000000" w:rsidR="00000000" w:rsidRPr="00000000">
        <w:rPr>
          <w:rtl w:val="0"/>
        </w:rPr>
        <w:t xml:space="preserve">лучше ознакомились</w:t>
      </w:r>
      <w:r w:rsidDel="00000000" w:rsidR="00000000" w:rsidRPr="00000000">
        <w:rPr>
          <w:color w:val="000000"/>
          <w:rtl w:val="0"/>
        </w:rPr>
        <w:t xml:space="preserve"> с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color w:val="000000"/>
          <w:rtl w:val="0"/>
        </w:rPr>
        <w:t xml:space="preserve">днофакторным дисперсионным анализом и научились </w:t>
      </w:r>
      <w:r w:rsidDel="00000000" w:rsidR="00000000" w:rsidRPr="00000000">
        <w:rPr>
          <w:rtl w:val="0"/>
        </w:rPr>
        <w:t xml:space="preserve">формулировать и</w:t>
      </w:r>
      <w:r w:rsidDel="00000000" w:rsidR="00000000" w:rsidRPr="00000000">
        <w:rPr>
          <w:color w:val="000000"/>
          <w:rtl w:val="0"/>
        </w:rPr>
        <w:t xml:space="preserve"> решать задачи с его помощью.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Gungsuh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323"/>
  </w:style>
  <w:style w:type="paragraph" w:styleId="1">
    <w:name w:val="heading 1"/>
    <w:basedOn w:val="a"/>
    <w:next w:val="a"/>
    <w:link w:val="10"/>
    <w:uiPriority w:val="9"/>
    <w:qFormat w:val="1"/>
    <w:rsid w:val="00DC4C85"/>
    <w:pPr>
      <w:keepNext w:val="1"/>
      <w:keepLines w:val="1"/>
      <w:spacing w:after="0" w:before="240"/>
      <w:ind w:firstLine="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C4C85"/>
    <w:pPr>
      <w:keepNext w:val="1"/>
      <w:keepLines w:val="1"/>
      <w:spacing w:after="0" w:before="40"/>
      <w:outlineLvl w:val="1"/>
    </w:pPr>
    <w:rPr>
      <w:rFonts w:cstheme="majorBidi" w:eastAsiaTheme="majorEastAsia"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DC4C85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DC4C85"/>
    <w:pPr>
      <w:outlineLvl w:val="9"/>
    </w:pPr>
  </w:style>
  <w:style w:type="character" w:styleId="20" w:customStyle="1">
    <w:name w:val="Заголовок 2 Знак"/>
    <w:basedOn w:val="a0"/>
    <w:link w:val="2"/>
    <w:uiPriority w:val="9"/>
    <w:rsid w:val="00DC4C85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5">
    <w:name w:val="No Spacing"/>
    <w:uiPriority w:val="1"/>
    <w:qFormat w:val="1"/>
    <w:rsid w:val="00DC4C85"/>
    <w:pPr>
      <w:spacing w:after="0" w:line="240" w:lineRule="auto"/>
    </w:pPr>
  </w:style>
  <w:style w:type="paragraph" w:styleId="11">
    <w:name w:val="toc 1"/>
    <w:basedOn w:val="a"/>
    <w:next w:val="a"/>
    <w:autoRedefine w:val="1"/>
    <w:uiPriority w:val="39"/>
    <w:unhideWhenUsed w:val="1"/>
    <w:rsid w:val="00965346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965346"/>
    <w:pPr>
      <w:spacing w:after="100"/>
      <w:ind w:left="280"/>
    </w:pPr>
  </w:style>
  <w:style w:type="character" w:styleId="a6">
    <w:name w:val="Hyperlink"/>
    <w:basedOn w:val="a0"/>
    <w:uiPriority w:val="99"/>
    <w:unhideWhenUsed w:val="1"/>
    <w:rsid w:val="00965346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Placeholder Text"/>
    <w:basedOn w:val="a0"/>
    <w:uiPriority w:val="99"/>
    <w:semiHidden w:val="1"/>
    <w:rsid w:val="003720BF"/>
    <w:rPr>
      <w:color w:val="808080"/>
    </w:rPr>
  </w:style>
  <w:style w:type="paragraph" w:styleId="ae">
    <w:name w:val="Normal (Web)"/>
    <w:basedOn w:val="a"/>
    <w:uiPriority w:val="99"/>
    <w:semiHidden w:val="1"/>
    <w:unhideWhenUsed w:val="1"/>
    <w:rsid w:val="00655FDA"/>
    <w:pPr>
      <w:spacing w:after="100" w:afterAutospacing="1" w:before="100" w:beforeAutospacing="1" w:line="240" w:lineRule="auto"/>
      <w:ind w:firstLine="0"/>
    </w:pPr>
    <w:rPr>
      <w:sz w:val="24"/>
      <w:szCs w:val="24"/>
    </w:rPr>
  </w:style>
  <w:style w:type="character" w:styleId="af">
    <w:name w:val="Strong"/>
    <w:basedOn w:val="a0"/>
    <w:uiPriority w:val="22"/>
    <w:qFormat w:val="1"/>
    <w:rsid w:val="00655FDA"/>
    <w:rPr>
      <w:b w:val="1"/>
      <w:bCs w:val="1"/>
    </w:rPr>
  </w:style>
  <w:style w:type="character" w:styleId="af0">
    <w:name w:val="Unresolved Mention"/>
    <w:basedOn w:val="a0"/>
    <w:uiPriority w:val="99"/>
    <w:semiHidden w:val="1"/>
    <w:unhideWhenUsed w:val="1"/>
    <w:rsid w:val="00657CBC"/>
    <w:rPr>
      <w:color w:val="605e5c"/>
      <w:shd w:color="auto" w:fill="e1dfdd" w:val="clear"/>
    </w:rPr>
  </w:style>
  <w:style w:type="paragraph" w:styleId="af1">
    <w:name w:val="List Paragraph"/>
    <w:basedOn w:val="a"/>
    <w:uiPriority w:val="34"/>
    <w:qFormat w:val="1"/>
    <w:rsid w:val="00E06792"/>
    <w:pPr>
      <w:ind w:left="720"/>
      <w:contextualSpacing w:val="1"/>
    </w:pPr>
  </w:style>
  <w:style w:type="table" w:styleId="af2">
    <w:name w:val="Table Grid"/>
    <w:basedOn w:val="a1"/>
    <w:uiPriority w:val="39"/>
    <w:rsid w:val="004B6F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kdMeogJFQ8/bY3SGNna/hdMFaA==">AMUW2mXkm+lpnfmMjj9g53oDyl5y77XjJcpCPd0AAiavSkcJQ0i7TlNOK5YyfabA7elCFDhgYCUa2tXYzG4vRHohuxRTCR0+x4x+RTv04fYu0HV5oxch2jB/6EVkM7NtZK6T7cQ8MpOGeVHrfvNBugsnSlilB6+qqZXBqwO3e7wYIHCPcp0mLSxE2ApwmzNxhhi7hoEkjhQfwkpbWFcZ5rE3Lz+mcdnz7d0Mxa0RvEJV7Thz7shXRvPtOfEc+cZp5IQIn219UthYdG2/0qaqqhTjVEmCjT12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2022-03-09T07:20:00Z</dcterms:created>
  <dc:creator>Мария Иванова</dc:creator>
</cp:coreProperties>
</file>