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00"/>
        <w:gridCol w:w="6117"/>
        <w:gridCol w:w="5953"/>
      </w:tblGrid>
      <w:tr>
        <w:trPr/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  <w:tc>
          <w:tcPr>
            <w:tcW w:w="6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1С Зарплата и Управление персоналом 8 ПРОФ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1С Зарплата и Управление персоналом 8 КОРП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Функциональность</w:t>
            </w:r>
          </w:p>
        </w:tc>
        <w:tc>
          <w:tcPr>
            <w:tcW w:w="6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Расчет заработной платы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«1С:Зарплата и управление персоналом ПРОФ 8.3» полностью автоматизирует все сложные расчеты с персоналом: от оплаты больничного и отпусков до сдачи отчетности в контролирующие органы.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Учет рабочего времени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Благодаря помощнику заполнения графика в «1С:Зарплата и управление персоналом ПРОФ» легко планировать рабочее время сотрудников и регистрировать табели по отработке. Также «1С:ЗУП 8 ПРОФ» автоматически заполняет рабочий календарь с учетом праздников, сокращенных или перенесенных дней отдыха.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Схемы мотивации, оплаты труда, расчетов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В «1С:Зарплата и управление персоналом ПРОФ» можно сформировать гибкую схему финансовой мотивации сотрудников для любой должности. В ЗУП ПРОФ автоматизированы все виды начислений оплаты труда и соответствующих удержаний.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Выплата заработной платы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«1С:Зарплата и управление персоналом ПРОФ» полностью оптимизирует трудоемкую задачу оформления выплаты зарплаты с учетом принятых в компании схем: через кассу, через банк и др.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Налоги и взносы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«1С:Зарплата и управление персоналом ПРОФ» автоматизирует все виды налоговых исчислений и взносов: НДФЛ, страховые взносы в ФСС, ФОМС, ПФР.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Регламентированная отчетность 2-НДФЛ, ПФР, ФСС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Отчетность 2-НДФЛ, ПФР, ФСС формируются в программе «1С:Зарплата и управление персоналом ПРОФ» строго согласно требованиям законодательства. Вы можете купить ЗУП ПРОФ и отправлять данные в контролирующие органы напрямую из программы при помощи сервиса «1С-Отчетность».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Кадровый учет и делопроизводство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«1С:Зарплата и управление персоналом ПРОФ» позволяет специалистам вести кадровый учет по всем правилам кадрового делопроизводства. ЗУП ПРОФ автоматизирует задачи отдела кадров: ведение штатного расписания, изменения кадрового состава, воинский учет, кадровое планирование и т.д.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Принятие кадровых решений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С помощью «1С:Зарплата и управление персоналом ПРОФ» руководитель HR-службы сможет успешно разрабатывать стратегии по управлению персоналом и управлять корпоративной культурой.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Получение аналитических отчетов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Гибкие настройки в «1С:Зарплата и управление персоналом ПРОФ» позволяют получать аналитическую отчетность по штату сотрудников для принятия управленческих решений: анализ начислений, динамика показателей эффективности, оценка компетенций и другие.</w:t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sz w:val="20"/>
                <w:szCs w:val="20"/>
              </w:rPr>
              <w:t>Расчет заработной платы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Конфигурация автоматизирует все сложные расчеты с персоналом: от оплаты больничного и отпусков до сдачи отчетности.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sz w:val="20"/>
                <w:szCs w:val="20"/>
              </w:rPr>
              <w:t>Учет рабочего времени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Благодаря помощнику заполнения графика легко планировать рабочее время сотрудников и регистрировать табели по отработке. Программа автоматически заполняет рабочий календарь с учетом праздников и перенесенных дней отдыха.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sz w:val="20"/>
                <w:szCs w:val="20"/>
              </w:rPr>
              <w:t>Схемы мотивации, оплаты труда, расчетов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В программе можно сформировать гибкую схему финансовой мотивации сотрудников для любой должности. Автоматизированы все виды начислений оплаты труда и соответствующих удержаний.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sz w:val="20"/>
                <w:szCs w:val="20"/>
              </w:rPr>
              <w:t>Выплата заработной платы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Решение полностью оптимизирует трудоемкую задачу оформления выплаты зарплаты с учетом принятых в компании схем: через кассу, через банк и др.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sz w:val="20"/>
                <w:szCs w:val="20"/>
              </w:rPr>
              <w:t>Налоги и взносы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«1С:Зарплата и управление персоналом 8 КОРП» автоматизирует все виды налоговых исчислений и взносов: НДФЛ, страховые взносы в ФСС, ФОМС, ПФР.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sz w:val="20"/>
                <w:szCs w:val="20"/>
              </w:rPr>
              <w:t>Регламентированная отчетность 2-НДФЛ, ПФР, ФСС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Отчетность 2-НДФЛ, ПФР, ФСС формируются в соответствии с нормами законодательства. Вы можете отправлять данные в контролирующие органы напрямую из программы при помощи сервиса «1С-Отчетность».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sz w:val="20"/>
                <w:szCs w:val="20"/>
              </w:rPr>
              <w:t>Кадровый учет и делопроизводство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«1С:ЗУП 8.3 КОРП» автоматизирует задачи отдела кадров: ведение штатного расписания, изменения кадрового состава, воинский учет, кадровое планирование и т.д.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Принятие кадровых решений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Благодаря широким возможностям программы руководитель HR-службы сможет успешно разрабатывать стратегии по управлению персоналом и управлять корпоративной культурой.</w:t>
            </w:r>
          </w:p>
          <w:p>
            <w:pPr>
              <w:pStyle w:val="Style19"/>
              <w:bidi w:val="0"/>
              <w:jc w:val="left"/>
              <w:rPr>
                <w:rFonts w:ascii="PT Sans" w:hAnsi="PT Sans"/>
                <w:b/>
                <w:b/>
                <w:bCs/>
                <w:sz w:val="20"/>
                <w:szCs w:val="20"/>
              </w:rPr>
            </w:pPr>
            <w:r>
              <w:rPr>
                <w:rFonts w:ascii="PT Sans" w:hAnsi="PT Sans"/>
                <w:b/>
                <w:bCs/>
                <w:sz w:val="20"/>
                <w:szCs w:val="20"/>
              </w:rPr>
              <w:t>Получение аналитических отчетов</w:t>
            </w:r>
          </w:p>
          <w:p>
            <w:pPr>
              <w:pStyle w:val="Style19"/>
              <w:bidi w:val="0"/>
              <w:jc w:val="left"/>
              <w:rPr/>
            </w:pPr>
            <w:r>
              <w:rPr>
                <w:rFonts w:ascii="PT Sans" w:hAnsi="PT Sans"/>
                <w:sz w:val="20"/>
                <w:szCs w:val="20"/>
              </w:rPr>
              <w:t>Гибкие настройки в конфигурации позволяют получать необходимую аналитическую отчетность по сотрудникам для принятия управленческих решений.</w:t>
              <w:br/>
            </w:r>
          </w:p>
          <w:p>
            <w:pPr>
              <w:pStyle w:val="Style19"/>
              <w:bidi w:val="0"/>
              <w:jc w:val="left"/>
              <w:rPr/>
            </w:pPr>
            <w:r>
              <w:rPr>
                <w:rFonts w:ascii="PT Sans" w:hAnsi="PT Sans"/>
                <w:b/>
                <w:bCs/>
                <w:sz w:val="20"/>
                <w:szCs w:val="20"/>
              </w:rPr>
              <w:t>Эксклюзив версии</w:t>
            </w:r>
            <w:r>
              <w:rPr>
                <w:rFonts w:ascii="PT Sans" w:hAnsi="PT Sans"/>
                <w:sz w:val="20"/>
                <w:szCs w:val="20"/>
              </w:rPr>
              <w:br/>
            </w:r>
            <w:r>
              <w:rPr>
                <w:rFonts w:ascii="PT Sans" w:hAnsi="PT Sans"/>
                <w:sz w:val="20"/>
                <w:szCs w:val="20"/>
              </w:rPr>
              <w:t>О</w:t>
            </w: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тличия заключаются в основном в том, что КОРП содержит функционал для подбора и оценки персонала, охраны труда. Так, например, можно составлять программы адаптации и обучения, фиксировать кадровый резерв, составлять и публиковать вакансии, рассчитывать KPI. 1С КОРП поддерживает грейдовую систему, а также систему охраны труда (сюда входят данные по медосмотрам, инструктажам, допуски и пр.). Любую аналитику можно получить быстро и в понятной форме, чтобы затем использовать данные, к примеру, в презентациях и отчетах для руководства. Отдельно можно настроить доступ к программе не только для узких специалистов, но и для руководителей и даже линейных сотрудников.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Масштаб использования</w:t>
            </w:r>
          </w:p>
        </w:tc>
        <w:tc>
          <w:tcPr>
            <w:tcW w:w="6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более подходит для небольших и средних компаний</w:t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рекомендуется для использования на крупных предприятиях с разветвленной структурой и большим количеством сотрудников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6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30500 рублей</w:t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146800 рублей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Техническая поддержка</w:t>
            </w:r>
          </w:p>
        </w:tc>
        <w:tc>
          <w:tcPr>
            <w:tcW w:w="6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 xml:space="preserve">Имеет </w:t>
            </w:r>
            <w:r>
              <w:rPr>
                <w:rFonts w:ascii="PT Sans" w:hAnsi="PT Sans"/>
                <w:color w:val="000000"/>
                <w:sz w:val="20"/>
                <w:szCs w:val="20"/>
              </w:rPr>
              <w:t>техническую поддержку от разработчика, что обеспечивает пользователей оперативной помощью при возникновении проблем.</w:t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 xml:space="preserve">Имеет </w:t>
            </w:r>
            <w:r>
              <w:rPr>
                <w:rFonts w:ascii="PT Sans" w:hAnsi="PT Sans"/>
                <w:color w:val="000000"/>
                <w:sz w:val="20"/>
                <w:szCs w:val="20"/>
              </w:rPr>
              <w:t>техническую поддержку от разработчика, что обеспечивает пользователей оперативной помощью при возникновении проблем.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Интеграция</w:t>
            </w:r>
          </w:p>
        </w:tc>
        <w:tc>
          <w:tcPr>
            <w:tcW w:w="6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Может интегрироваться с другими продуктами "1С" и сторонними системами для обмена данными.</w:t>
            </w:r>
          </w:p>
        </w:tc>
        <w:tc>
          <w:tcPr>
            <w:tcW w:w="5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PT Sans" w:hAnsi="PT Sans"/>
                <w:color w:val="000000"/>
                <w:sz w:val="20"/>
                <w:szCs w:val="20"/>
              </w:rPr>
            </w:pPr>
            <w:r>
              <w:rPr>
                <w:rFonts w:ascii="PT Sans" w:hAnsi="PT Sans"/>
                <w:color w:val="000000"/>
                <w:sz w:val="20"/>
                <w:szCs w:val="20"/>
              </w:rPr>
              <w:t>Может интегрироваться с другими продуктами "1С" и сторонними системами для обмена данными.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251950" cy="5073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677</Words>
  <Characters>4762</Characters>
  <CharactersWithSpaces>5388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2024-04-08T23:16:17Z</dcterms:created>
  <dc:creator/>
  <dc:description/>
  <dc:language>ru-RU</dc:language>
  <cp:lastModifiedBy/>
  <dcterms:modified xsi:type="dcterms:W3CDTF">2024-04-08T23:43:14Z</dcterms:modified>
  <cp:revision>1</cp:revision>
  <dc:subject/>
  <dc:title/>
</cp:coreProperties>
</file>