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widowControl/>
        <w:bidi w:val="0"/>
        <w:ind w:left="0" w:right="0" w:hanging="0"/>
        <w:jc w:val="left"/>
        <w:rPr>
          <w:rFonts w:ascii="PT Sans" w:hAnsi="PT Sans"/>
          <w:b/>
          <w:b/>
          <w:bCs/>
          <w:sz w:val="28"/>
          <w:szCs w:val="28"/>
        </w:rPr>
      </w:pPr>
      <w:bookmarkStart w:id="0" w:name="docs-internal-guid-5d606306-7fff-cd94-23"/>
      <w:bookmarkEnd w:id="0"/>
      <w:r>
        <w:rPr>
          <w:rFonts w:ascii="PT Sans" w:hAnsi="PT Sans"/>
          <w:b/>
          <w:bCs/>
          <w:i w:val="false"/>
          <w:caps w:val="false"/>
          <w:smallCaps w:val="false"/>
          <w:strike w:val="false"/>
          <w:dstrike w:val="false"/>
          <w:color w:val="262626"/>
          <w:spacing w:val="0"/>
          <w:sz w:val="28"/>
          <w:szCs w:val="28"/>
          <w:u w:val="none"/>
          <w:effect w:val="none"/>
        </w:rPr>
        <w:t>Вариативное задание 6.2. Патентная документация.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>Название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: HEAVEN VIDEO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>Язык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 </w:t>
      </w: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>программирования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: C++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>Авторы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: 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Гоценко Илья Павлович (RU), Люцко Станислав Кириллович (RU)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>Правообладатели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: 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Общество с ограниченной ответственностью «Скайтрэк» (ООО «Скайтрэк») (RU)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>Назначение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: 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программный модуль, который обеспечивает предварительную обработку видеопотока и его дальнейший анализ. Анализ видеопотока осуществляется с применением технологий искусственного интеллекта и компьютерного зрения. Модуль способен обнаруживать инциденты, опираясь на возможности предварительно обученных нейронных сетей.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262626"/>
          <w:spacing w:val="0"/>
        </w:rPr>
      </w:pPr>
      <w:r>
        <w:rPr>
          <w:rFonts w:ascii="PT Sans" w:hAnsi="PT Sans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Название: 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Heaven Security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b/>
          <w:bCs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Язык программирования: </w:t>
      </w:r>
      <w:r>
        <w:rPr>
          <w:rFonts w:ascii="PT Sans" w:hAnsi="PT Sans"/>
          <w:b w:val="false"/>
          <w:bCs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Kotlin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Авторы: 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Гоценко Илья Павлович (RU), Клочков Александр Юрьевич (RU)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Правообладатели: 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Общество с ограниченной ответственностью «Скайтрэк» (ООО «Скайтрэк») (RU)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Назначение: 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программн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ая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 платформ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а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 управления безопасностью на стационарных объектах и транспорте на базе технологий искусственного интеллекта и видеоанализа,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caps w:val="false"/>
          <w:smallCaps w:val="false"/>
          <w:color w:val="262626"/>
          <w:spacing w:val="0"/>
        </w:rPr>
      </w:pPr>
      <w:r>
        <w:rPr>
          <w:rFonts w:ascii="PT Sans" w:hAnsi="PT Sans"/>
          <w:b/>
          <w:bCs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Название: </w:t>
      </w:r>
      <w:r>
        <w:rPr>
          <w:rFonts w:ascii="PT Sans" w:hAnsi="PT Sans"/>
          <w:b w:val="false"/>
          <w:bCs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Программа для блока управления станции катодной защиты ПКЗ-АР-Е2 со встроенным OPCUA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b/>
          <w:bCs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Язык программирования: </w:t>
      </w:r>
      <w:r>
        <w:rPr>
          <w:rFonts w:ascii="PT Sans" w:hAnsi="PT Sans"/>
          <w:b w:val="false"/>
          <w:bCs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С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Авторы: 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Даянов Тимур Рависович (RU)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Правообладатели: 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Общество с ограниченной ответственностью «Центр Инновационных Технологий-Э.С.» (RU)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Назначение: 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Р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еализаци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я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 алгоритма работы изделия «блок правления ПКЗ-АР-Е2».</w:t>
      </w:r>
      <w:r>
        <w:rPr>
          <w:rFonts w:ascii="PT Sans" w:hAnsi="PT Sans"/>
          <w:i w:val="false"/>
          <w:caps w:val="false"/>
          <w:smallCaps w:val="false"/>
          <w:color w:val="262626"/>
          <w:spacing w:val="0"/>
          <w:sz w:val="24"/>
          <w:szCs w:val="24"/>
        </w:rPr>
        <w:br/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Программа выполняет:</w:t>
      </w:r>
      <w:r>
        <w:rPr>
          <w:rFonts w:ascii="PT Sans" w:hAnsi="PT Sans"/>
          <w:i w:val="false"/>
          <w:caps w:val="false"/>
          <w:smallCaps w:val="false"/>
          <w:color w:val="262626"/>
          <w:spacing w:val="0"/>
          <w:sz w:val="24"/>
          <w:szCs w:val="24"/>
        </w:rPr>
        <w:br/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- обеспечивает управление работой модуля измерения параметров МИ, считывание измеренных параметров;</w:t>
      </w:r>
      <w:r>
        <w:rPr>
          <w:rFonts w:ascii="PT Sans" w:hAnsi="PT Sans"/>
          <w:i w:val="false"/>
          <w:caps w:val="false"/>
          <w:smallCaps w:val="false"/>
          <w:color w:val="262626"/>
          <w:spacing w:val="0"/>
          <w:sz w:val="24"/>
          <w:szCs w:val="24"/>
        </w:rPr>
        <w:br/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- управление режимом работы силовых модулей БМ по аналоговой или цифровой обратной связи для формирования токов катодной защиты;</w:t>
      </w:r>
      <w:r>
        <w:rPr>
          <w:rFonts w:ascii="PT Sans" w:hAnsi="PT Sans"/>
          <w:i w:val="false"/>
          <w:caps w:val="false"/>
          <w:smallCaps w:val="false"/>
          <w:color w:val="262626"/>
          <w:spacing w:val="0"/>
          <w:sz w:val="24"/>
          <w:szCs w:val="24"/>
        </w:rPr>
        <w:br/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- реализует человеко-машинный интерфейс для просмотра и ручного управления параметрами станции катодной защиты;</w:t>
      </w:r>
      <w:r>
        <w:rPr>
          <w:rFonts w:ascii="PT Sans" w:hAnsi="PT Sans"/>
          <w:i w:val="false"/>
          <w:caps w:val="false"/>
          <w:smallCaps w:val="false"/>
          <w:color w:val="262626"/>
          <w:spacing w:val="0"/>
          <w:sz w:val="24"/>
          <w:szCs w:val="24"/>
        </w:rPr>
        <w:br/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- организация связи по GSM-каналу и передачу данных по протоколу OPCUA;</w:t>
      </w:r>
      <w:r>
        <w:rPr>
          <w:rFonts w:ascii="PT Sans" w:hAnsi="PT Sans"/>
          <w:i w:val="false"/>
          <w:caps w:val="false"/>
          <w:smallCaps w:val="false"/>
          <w:color w:val="262626"/>
          <w:spacing w:val="0"/>
          <w:sz w:val="24"/>
          <w:szCs w:val="24"/>
        </w:rPr>
        <w:br/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- реализует мониторинг и управление станцией по каналу RS485;</w:t>
      </w:r>
      <w:r>
        <w:rPr>
          <w:rFonts w:ascii="PT Sans" w:hAnsi="PT Sans"/>
          <w:i w:val="false"/>
          <w:caps w:val="false"/>
          <w:smallCaps w:val="false"/>
          <w:color w:val="262626"/>
          <w:spacing w:val="0"/>
          <w:sz w:val="24"/>
          <w:szCs w:val="24"/>
        </w:rPr>
        <w:br/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- выполняет управление горячим резервированием силовых модулей, распределением мощность силовых модулей;</w:t>
      </w:r>
      <w:r>
        <w:rPr>
          <w:rFonts w:ascii="PT Sans" w:hAnsi="PT Sans"/>
          <w:i w:val="false"/>
          <w:caps w:val="false"/>
          <w:smallCaps w:val="false"/>
          <w:color w:val="262626"/>
          <w:spacing w:val="0"/>
          <w:sz w:val="24"/>
          <w:szCs w:val="24"/>
        </w:rPr>
        <w:br/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- выполняет функции электронного реле напряжения;</w:t>
      </w:r>
      <w:r>
        <w:rPr>
          <w:rFonts w:ascii="PT Sans" w:hAnsi="PT Sans"/>
          <w:i w:val="false"/>
          <w:caps w:val="false"/>
          <w:smallCaps w:val="false"/>
          <w:color w:val="262626"/>
          <w:spacing w:val="0"/>
          <w:sz w:val="24"/>
          <w:szCs w:val="24"/>
        </w:rPr>
        <w:br/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- выполняет управление встроенным архивированием данных;</w:t>
      </w:r>
      <w:r>
        <w:rPr>
          <w:rFonts w:ascii="PT Sans" w:hAnsi="PT Sans"/>
          <w:i w:val="false"/>
          <w:caps w:val="false"/>
          <w:smallCaps w:val="false"/>
          <w:color w:val="262626"/>
          <w:spacing w:val="0"/>
          <w:sz w:val="24"/>
          <w:szCs w:val="24"/>
        </w:rPr>
        <w:br/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- реализует возможности удаленного конфигурирования с сервера конфигурации.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caps w:val="false"/>
          <w:smallCaps w:val="false"/>
          <w:color w:val="262626"/>
          <w:spacing w:val="0"/>
        </w:rPr>
      </w:pPr>
      <w:r>
        <w:rPr>
          <w:rFonts w:ascii="PT Sans" w:hAnsi="PT Sans"/>
          <w:b/>
          <w:bCs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Название: </w:t>
      </w:r>
      <w:r>
        <w:rPr>
          <w:rFonts w:ascii="PT Sans" w:hAnsi="PT Sans"/>
          <w:b w:val="false"/>
          <w:bCs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Naumen Dashboards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b/>
          <w:bCs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Язык программирования: </w:t>
      </w:r>
      <w:r>
        <w:rPr>
          <w:rFonts w:ascii="PT Sans" w:hAnsi="PT Sans"/>
          <w:b w:val="false"/>
          <w:bCs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Java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Авторы: 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Беляев Роман Сергеевич (RU)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Правообладатели: 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ОБЩЕСТВО С ОГРАНИЧЕННОЙ ОТВЕТСТВЕННОСТЬЮ "ОПТИСИСТЕМС" (RU)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Назначение: </w:t>
      </w:r>
      <w:r>
        <w:rPr>
          <w:rFonts w:ascii="PT Sans" w:hAnsi="PT Sans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программа предназначена осуществлять сбор, преобразование, хранение и визуализацию данных, накопленных в других автоматизированных и информационных системах, служит для мониторинга процессов в реальном времени. Тип ЭВМ: 4-ядерный процессор и выше; ОС: java runtime environment 21 или выше.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291</Words>
  <Characters>2258</Characters>
  <CharactersWithSpaces>2528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2024-04-17T08:59:39Z</dcterms:created>
  <dc:creator/>
  <dc:description/>
  <dc:language>ru-RU</dc:language>
  <cp:lastModifiedBy/>
  <dcterms:modified xsi:type="dcterms:W3CDTF">2024-04-17T09:08:10Z</dcterms:modified>
  <cp:revision>1</cp:revision>
  <dc:subject/>
  <dc:title/>
</cp:coreProperties>
</file>