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bidi w:val="0"/>
        <w:spacing w:before="200" w:after="120"/>
        <w:jc w:val="left"/>
        <w:rPr/>
      </w:pPr>
      <w:r>
        <w:rPr/>
        <w:t>Инвариантное задание 11. Нарушения в использовании программных продуктов.</w:t>
      </w:r>
    </w:p>
    <w:p>
      <w:pPr>
        <w:pStyle w:val="Style13"/>
        <w:bidi w:val="0"/>
        <w:jc w:val="left"/>
        <w:rPr/>
      </w:pPr>
      <w:r>
        <w:rPr/>
        <w:br/>
      </w:r>
    </w:p>
    <w:tbl>
      <w:tblPr>
        <w:tblW w:w="9638" w:type="dxa"/>
        <w:jc w:val="left"/>
        <w:tblInd w:w="55" w:type="dxa"/>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tcBorders>
          </w:tcPr>
          <w:p>
            <w:pPr>
              <w:pStyle w:val="Style13"/>
              <w:bidi w:val="0"/>
              <w:spacing w:before="0" w:after="150"/>
              <w:ind w:left="0" w:right="0" w:hanging="0"/>
              <w:jc w:val="center"/>
              <w:rPr>
                <w:rFonts w:ascii="PT Sans" w:hAnsi="PT Sans"/>
                <w:b/>
                <w:b/>
                <w:bCs/>
                <w:color w:val="000000"/>
                <w:sz w:val="24"/>
                <w:szCs w:val="24"/>
              </w:rPr>
            </w:pPr>
            <w:r>
              <w:rPr>
                <w:rFonts w:ascii="PT Sans" w:hAnsi="PT Sans"/>
                <w:b/>
                <w:bCs/>
                <w:color w:val="000000"/>
                <w:sz w:val="24"/>
                <w:szCs w:val="24"/>
              </w:rPr>
              <w:t>№</w:t>
            </w:r>
          </w:p>
        </w:tc>
        <w:tc>
          <w:tcPr>
            <w:tcW w:w="2410" w:type="dxa"/>
            <w:tcBorders>
              <w:top w:val="single" w:sz="2" w:space="0" w:color="000000"/>
              <w:left w:val="single" w:sz="2" w:space="0" w:color="000000"/>
            </w:tcBorders>
          </w:tcPr>
          <w:p>
            <w:pPr>
              <w:pStyle w:val="Style13"/>
              <w:bidi w:val="0"/>
              <w:spacing w:before="0" w:after="150"/>
              <w:ind w:left="0" w:right="0" w:hanging="0"/>
              <w:jc w:val="center"/>
              <w:rPr>
                <w:rFonts w:ascii="PT Sans" w:hAnsi="PT Sans"/>
                <w:b/>
                <w:b/>
                <w:bCs/>
                <w:color w:val="000000"/>
                <w:sz w:val="24"/>
                <w:szCs w:val="24"/>
              </w:rPr>
            </w:pPr>
            <w:r>
              <w:rPr>
                <w:rFonts w:ascii="PT Sans" w:hAnsi="PT Sans"/>
                <w:b/>
                <w:bCs/>
                <w:color w:val="000000"/>
                <w:sz w:val="24"/>
                <w:szCs w:val="24"/>
              </w:rPr>
              <w:t>Нарушение</w:t>
            </w:r>
          </w:p>
        </w:tc>
        <w:tc>
          <w:tcPr>
            <w:tcW w:w="2409" w:type="dxa"/>
            <w:tcBorders>
              <w:top w:val="single" w:sz="2" w:space="0" w:color="000000"/>
              <w:left w:val="single" w:sz="2" w:space="0" w:color="000000"/>
            </w:tcBorders>
          </w:tcPr>
          <w:p>
            <w:pPr>
              <w:pStyle w:val="Style13"/>
              <w:bidi w:val="0"/>
              <w:spacing w:before="0" w:after="150"/>
              <w:ind w:left="0" w:right="0" w:hanging="0"/>
              <w:jc w:val="center"/>
              <w:rPr>
                <w:rFonts w:ascii="PT Sans" w:hAnsi="PT Sans"/>
                <w:b/>
                <w:b/>
                <w:bCs/>
                <w:color w:val="000000"/>
                <w:sz w:val="24"/>
                <w:szCs w:val="24"/>
              </w:rPr>
            </w:pPr>
            <w:r>
              <w:rPr>
                <w:rFonts w:ascii="PT Sans" w:hAnsi="PT Sans"/>
                <w:b/>
                <w:bCs/>
                <w:color w:val="000000"/>
                <w:sz w:val="24"/>
                <w:szCs w:val="24"/>
              </w:rPr>
              <w:t>Ответственность (уголовная, административная и т.д.)</w:t>
            </w:r>
          </w:p>
        </w:tc>
        <w:tc>
          <w:tcPr>
            <w:tcW w:w="2410" w:type="dxa"/>
            <w:tcBorders>
              <w:top w:val="single" w:sz="2" w:space="0" w:color="000000"/>
              <w:left w:val="single" w:sz="2" w:space="0" w:color="000000"/>
              <w:right w:val="single" w:sz="2" w:space="0" w:color="000000"/>
            </w:tcBorders>
          </w:tcPr>
          <w:p>
            <w:pPr>
              <w:pStyle w:val="Style13"/>
              <w:bidi w:val="0"/>
              <w:spacing w:before="0" w:after="150"/>
              <w:ind w:left="0" w:right="0" w:hanging="0"/>
              <w:jc w:val="center"/>
              <w:rPr>
                <w:rFonts w:ascii="PT Sans" w:hAnsi="PT Sans"/>
                <w:b/>
                <w:b/>
                <w:bCs/>
                <w:color w:val="000000"/>
                <w:sz w:val="24"/>
                <w:szCs w:val="24"/>
              </w:rPr>
            </w:pPr>
            <w:r>
              <w:rPr>
                <w:rFonts w:ascii="PT Sans" w:hAnsi="PT Sans"/>
                <w:b/>
                <w:bCs/>
                <w:color w:val="000000"/>
                <w:sz w:val="24"/>
                <w:szCs w:val="24"/>
              </w:rPr>
              <w:t>Принимаемые меры (наказание)</w:t>
            </w:r>
          </w:p>
        </w:tc>
      </w:tr>
      <w:tr>
        <w:trPr/>
        <w:tc>
          <w:tcPr>
            <w:tcW w:w="2409" w:type="dxa"/>
            <w:tcBorders>
              <w:left w:val="single" w:sz="2" w:space="0" w:color="000000"/>
            </w:tcBorders>
          </w:tcPr>
          <w:p>
            <w:pPr>
              <w:pStyle w:val="Style13"/>
              <w:bidi w:val="0"/>
              <w:spacing w:before="0" w:after="150"/>
              <w:ind w:left="0" w:right="0" w:hanging="0"/>
              <w:jc w:val="center"/>
              <w:rPr>
                <w:rFonts w:ascii="PT Sans" w:hAnsi="PT Sans"/>
                <w:b w:val="false"/>
                <w:b w:val="false"/>
                <w:bCs w:val="false"/>
                <w:color w:val="000000"/>
                <w:sz w:val="24"/>
                <w:szCs w:val="24"/>
              </w:rPr>
            </w:pPr>
            <w:r>
              <w:rPr>
                <w:rFonts w:ascii="PT Sans" w:hAnsi="PT Sans"/>
                <w:b w:val="false"/>
                <w:bCs w:val="false"/>
                <w:color w:val="000000"/>
                <w:sz w:val="24"/>
                <w:szCs w:val="24"/>
              </w:rPr>
              <w:t>1</w:t>
            </w:r>
          </w:p>
        </w:tc>
        <w:tc>
          <w:tcPr>
            <w:tcW w:w="2410" w:type="dxa"/>
            <w:tcBorders>
              <w:left w:val="single" w:sz="2" w:space="0" w:color="000000"/>
            </w:tcBorders>
          </w:tcPr>
          <w:p>
            <w:pPr>
              <w:pStyle w:val="Style13"/>
              <w:bidi w:val="0"/>
              <w:spacing w:before="0" w:after="150"/>
              <w:ind w:left="0" w:right="0" w:hanging="0"/>
              <w:jc w:val="center"/>
              <w:rPr/>
            </w:pPr>
            <w:r>
              <w:rPr>
                <w:rStyle w:val="Style11"/>
                <w:rFonts w:ascii="PT Sans" w:hAnsi="PT Sans"/>
                <w:b w:val="false"/>
                <w:bCs w:val="false"/>
                <w:i w:val="false"/>
                <w:caps w:val="false"/>
                <w:smallCaps w:val="false"/>
                <w:color w:val="000000"/>
                <w:spacing w:val="0"/>
                <w:sz w:val="24"/>
                <w:szCs w:val="24"/>
              </w:rPr>
              <w:t>Статья 272. Неправомерный доступ к компьютерной информации</w:t>
            </w:r>
          </w:p>
        </w:tc>
        <w:tc>
          <w:tcPr>
            <w:tcW w:w="2409" w:type="dxa"/>
            <w:tcBorders>
              <w:left w:val="single" w:sz="2" w:space="0" w:color="000000"/>
            </w:tcBorders>
          </w:tcPr>
          <w:p>
            <w:pPr>
              <w:pStyle w:val="Style13"/>
              <w:bidi w:val="0"/>
              <w:spacing w:before="0" w:after="150"/>
              <w:ind w:left="0" w:right="0" w:hanging="0"/>
              <w:jc w:val="center"/>
              <w:rPr>
                <w:rFonts w:ascii="PT Sans" w:hAnsi="PT Sans"/>
                <w:b w:val="false"/>
                <w:b w:val="false"/>
                <w:bCs w:val="false"/>
                <w:color w:val="000000"/>
                <w:sz w:val="24"/>
                <w:szCs w:val="24"/>
              </w:rPr>
            </w:pPr>
            <w:r>
              <w:rPr>
                <w:rFonts w:ascii="PT Sans" w:hAnsi="PT Sans"/>
                <w:b w:val="false"/>
                <w:bCs w:val="false"/>
                <w:color w:val="000000"/>
                <w:sz w:val="24"/>
                <w:szCs w:val="24"/>
              </w:rPr>
              <w:t>Уголовная</w:t>
            </w:r>
          </w:p>
        </w:tc>
        <w:tc>
          <w:tcPr>
            <w:tcW w:w="2410" w:type="dxa"/>
            <w:tcBorders>
              <w:left w:val="single" w:sz="2" w:space="0" w:color="000000"/>
              <w:right w:val="single" w:sz="2" w:space="0" w:color="000000"/>
            </w:tcBorders>
          </w:tcPr>
          <w:p>
            <w:pPr>
              <w:pStyle w:val="Style13"/>
              <w:bidi w:val="0"/>
              <w:spacing w:before="0" w:after="150"/>
              <w:ind w:left="0" w:right="0" w:hanging="0"/>
              <w:jc w:val="center"/>
              <w:rPr>
                <w:rFonts w:ascii="PT Sans" w:hAnsi="PT Sans"/>
                <w:b w:val="false"/>
                <w:b w:val="false"/>
                <w:bCs w:val="false"/>
                <w:i w:val="false"/>
                <w:caps w:val="false"/>
                <w:smallCaps w:val="false"/>
                <w:color w:val="000000"/>
                <w:spacing w:val="0"/>
                <w:sz w:val="24"/>
                <w:szCs w:val="24"/>
              </w:rPr>
            </w:pPr>
            <w:r>
              <w:rPr>
                <w:rFonts w:ascii="PT Sans" w:hAnsi="PT Sans"/>
                <w:b w:val="false"/>
                <w:bCs w:val="false"/>
                <w:i w:val="false"/>
                <w:caps w:val="false"/>
                <w:smallCaps w:val="false"/>
                <w:color w:val="000000"/>
                <w:spacing w:val="0"/>
                <w:sz w:val="24"/>
                <w:szCs w:val="24"/>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tc>
      </w:tr>
      <w:tr>
        <w:trPr/>
        <w:tc>
          <w:tcPr>
            <w:tcW w:w="2409" w:type="dxa"/>
            <w:tcBorders>
              <w:left w:val="single" w:sz="2" w:space="0" w:color="000000"/>
            </w:tcBorders>
          </w:tcPr>
          <w:p>
            <w:pPr>
              <w:pStyle w:val="Style13"/>
              <w:bidi w:val="0"/>
              <w:spacing w:before="0" w:after="150"/>
              <w:ind w:left="0" w:right="0" w:hanging="0"/>
              <w:jc w:val="center"/>
              <w:rPr>
                <w:rFonts w:ascii="PT Sans" w:hAnsi="PT Sans"/>
                <w:b w:val="false"/>
                <w:b w:val="false"/>
                <w:bCs w:val="false"/>
                <w:color w:val="000000"/>
                <w:sz w:val="24"/>
                <w:szCs w:val="24"/>
              </w:rPr>
            </w:pPr>
            <w:r>
              <w:rPr>
                <w:rFonts w:ascii="PT Sans" w:hAnsi="PT Sans"/>
                <w:b w:val="false"/>
                <w:bCs w:val="false"/>
                <w:color w:val="000000"/>
                <w:sz w:val="24"/>
                <w:szCs w:val="24"/>
              </w:rPr>
              <w:t>2</w:t>
            </w:r>
          </w:p>
        </w:tc>
        <w:tc>
          <w:tcPr>
            <w:tcW w:w="2410" w:type="dxa"/>
            <w:tcBorders>
              <w:left w:val="single" w:sz="2" w:space="0" w:color="000000"/>
            </w:tcBorders>
          </w:tcPr>
          <w:p>
            <w:pPr>
              <w:pStyle w:val="Style13"/>
              <w:bidi w:val="0"/>
              <w:spacing w:before="0" w:after="150"/>
              <w:ind w:left="0" w:right="0" w:hanging="0"/>
              <w:jc w:val="center"/>
              <w:rPr/>
            </w:pPr>
            <w:r>
              <w:rPr>
                <w:rStyle w:val="Style11"/>
                <w:rFonts w:ascii="PT Sans" w:hAnsi="PT Sans"/>
                <w:b w:val="false"/>
                <w:bCs w:val="false"/>
                <w:i w:val="false"/>
                <w:caps w:val="false"/>
                <w:smallCaps w:val="false"/>
                <w:color w:val="000000"/>
                <w:spacing w:val="0"/>
                <w:sz w:val="24"/>
                <w:szCs w:val="24"/>
              </w:rPr>
              <w:t>Статья 273. Создание, использование и распространение вредоносных компьютерных программ</w:t>
            </w:r>
          </w:p>
          <w:p>
            <w:pPr>
              <w:pStyle w:val="Style13"/>
              <w:bidi w:val="0"/>
              <w:spacing w:before="0" w:after="140"/>
              <w:jc w:val="left"/>
              <w:rPr>
                <w:rFonts w:ascii="PT Sans" w:hAnsi="PT Sans"/>
                <w:b w:val="false"/>
                <w:b w:val="false"/>
                <w:bCs w:val="false"/>
                <w:color w:val="000000"/>
                <w:sz w:val="24"/>
                <w:szCs w:val="24"/>
              </w:rPr>
            </w:pPr>
            <w:r>
              <w:rPr>
                <w:rFonts w:ascii="PT Sans" w:hAnsi="PT Sans"/>
                <w:b w:val="false"/>
                <w:bCs w:val="false"/>
                <w:color w:val="000000"/>
                <w:sz w:val="24"/>
                <w:szCs w:val="24"/>
              </w:rPr>
              <w:br/>
            </w:r>
          </w:p>
        </w:tc>
        <w:tc>
          <w:tcPr>
            <w:tcW w:w="2409" w:type="dxa"/>
            <w:tcBorders>
              <w:left w:val="single" w:sz="2" w:space="0" w:color="000000"/>
            </w:tcBorders>
          </w:tcPr>
          <w:p>
            <w:pPr>
              <w:pStyle w:val="Style13"/>
              <w:bidi w:val="0"/>
              <w:spacing w:before="0" w:after="150"/>
              <w:ind w:left="0" w:right="0" w:hanging="0"/>
              <w:jc w:val="center"/>
              <w:rPr>
                <w:rFonts w:ascii="PT Sans" w:hAnsi="PT Sans"/>
                <w:b w:val="false"/>
                <w:b w:val="false"/>
                <w:bCs w:val="false"/>
                <w:color w:val="000000"/>
                <w:sz w:val="24"/>
                <w:szCs w:val="24"/>
              </w:rPr>
            </w:pPr>
            <w:r>
              <w:rPr>
                <w:rFonts w:ascii="PT Sans" w:hAnsi="PT Sans"/>
                <w:b w:val="false"/>
                <w:bCs w:val="false"/>
                <w:color w:val="000000"/>
                <w:sz w:val="24"/>
                <w:szCs w:val="24"/>
              </w:rPr>
              <w:t>Уголовная</w:t>
            </w:r>
          </w:p>
        </w:tc>
        <w:tc>
          <w:tcPr>
            <w:tcW w:w="2410" w:type="dxa"/>
            <w:tcBorders>
              <w:left w:val="single" w:sz="2" w:space="0" w:color="000000"/>
              <w:right w:val="single" w:sz="2" w:space="0" w:color="000000"/>
            </w:tcBorders>
          </w:tcPr>
          <w:p>
            <w:pPr>
              <w:pStyle w:val="Style13"/>
              <w:bidi w:val="0"/>
              <w:spacing w:before="0" w:after="150"/>
              <w:ind w:left="0" w:right="0" w:hanging="0"/>
              <w:jc w:val="center"/>
              <w:rPr>
                <w:rFonts w:ascii="PT Sans" w:hAnsi="PT Sans"/>
                <w:b w:val="false"/>
                <w:b w:val="false"/>
                <w:bCs w:val="false"/>
                <w:i w:val="false"/>
                <w:caps w:val="false"/>
                <w:smallCaps w:val="false"/>
                <w:color w:val="000000"/>
                <w:spacing w:val="0"/>
                <w:sz w:val="24"/>
                <w:szCs w:val="24"/>
              </w:rPr>
            </w:pPr>
            <w:r>
              <w:rPr>
                <w:rFonts w:ascii="PT Sans" w:hAnsi="PT Sans"/>
                <w:b w:val="false"/>
                <w:bCs w:val="false"/>
                <w:i w:val="false"/>
                <w:caps w:val="false"/>
                <w:smallCaps w:val="false"/>
                <w:color w:val="000000"/>
                <w:spacing w:val="0"/>
                <w:sz w:val="24"/>
                <w:szCs w:val="24"/>
              </w:rPr>
              <w:t>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tc>
      </w:tr>
      <w:tr>
        <w:trPr/>
        <w:tc>
          <w:tcPr>
            <w:tcW w:w="2409" w:type="dxa"/>
            <w:tcBorders>
              <w:left w:val="single" w:sz="2" w:space="0" w:color="000000"/>
            </w:tcBorders>
          </w:tcPr>
          <w:p>
            <w:pPr>
              <w:pStyle w:val="Style13"/>
              <w:bidi w:val="0"/>
              <w:spacing w:before="0" w:after="150"/>
              <w:ind w:left="0" w:right="0" w:hanging="0"/>
              <w:jc w:val="center"/>
              <w:rPr>
                <w:rFonts w:ascii="PT Sans" w:hAnsi="PT Sans"/>
                <w:b w:val="false"/>
                <w:b w:val="false"/>
                <w:bCs w:val="false"/>
                <w:color w:val="000000"/>
                <w:sz w:val="24"/>
                <w:szCs w:val="24"/>
              </w:rPr>
            </w:pPr>
            <w:r>
              <w:rPr>
                <w:rFonts w:ascii="PT Sans" w:hAnsi="PT Sans"/>
                <w:b w:val="false"/>
                <w:bCs w:val="false"/>
                <w:color w:val="000000"/>
                <w:sz w:val="24"/>
                <w:szCs w:val="24"/>
              </w:rPr>
              <w:t>3</w:t>
            </w:r>
          </w:p>
        </w:tc>
        <w:tc>
          <w:tcPr>
            <w:tcW w:w="2410" w:type="dxa"/>
            <w:tcBorders>
              <w:left w:val="single" w:sz="2" w:space="0" w:color="000000"/>
            </w:tcBorders>
          </w:tcPr>
          <w:p>
            <w:pPr>
              <w:pStyle w:val="Style13"/>
              <w:bidi w:val="0"/>
              <w:spacing w:before="0" w:after="150"/>
              <w:ind w:left="0" w:right="0" w:hanging="0"/>
              <w:jc w:val="center"/>
              <w:rPr/>
            </w:pPr>
            <w:r>
              <w:rPr>
                <w:rStyle w:val="Style11"/>
                <w:rFonts w:ascii="PT Sans" w:hAnsi="PT Sans"/>
                <w:b w:val="false"/>
                <w:bCs w:val="false"/>
                <w:i w:val="false"/>
                <w:caps w:val="false"/>
                <w:smallCaps w:val="false"/>
                <w:color w:val="000000"/>
                <w:spacing w:val="0"/>
                <w:sz w:val="24"/>
                <w:szCs w:val="24"/>
              </w:rPr>
              <w:t>Статья 274. Нарушение правил эксплуатации средств хранения, обработки или передачи компьютерной информации и информационно-телекоммуникационных сетей</w:t>
            </w:r>
          </w:p>
          <w:p>
            <w:pPr>
              <w:pStyle w:val="Style13"/>
              <w:bidi w:val="0"/>
              <w:spacing w:before="0" w:after="140"/>
              <w:jc w:val="left"/>
              <w:rPr>
                <w:rFonts w:ascii="PT Sans" w:hAnsi="PT Sans"/>
                <w:b w:val="false"/>
                <w:b w:val="false"/>
                <w:bCs w:val="false"/>
                <w:color w:val="000000"/>
                <w:sz w:val="24"/>
                <w:szCs w:val="24"/>
              </w:rPr>
            </w:pPr>
            <w:r>
              <w:rPr>
                <w:rFonts w:ascii="PT Sans" w:hAnsi="PT Sans"/>
                <w:b w:val="false"/>
                <w:bCs w:val="false"/>
                <w:color w:val="000000"/>
                <w:sz w:val="24"/>
                <w:szCs w:val="24"/>
              </w:rPr>
              <w:br/>
            </w:r>
          </w:p>
        </w:tc>
        <w:tc>
          <w:tcPr>
            <w:tcW w:w="2409" w:type="dxa"/>
            <w:tcBorders>
              <w:left w:val="single" w:sz="2" w:space="0" w:color="000000"/>
            </w:tcBorders>
          </w:tcPr>
          <w:p>
            <w:pPr>
              <w:pStyle w:val="Style13"/>
              <w:bidi w:val="0"/>
              <w:spacing w:before="0" w:after="150"/>
              <w:ind w:left="0" w:right="0" w:hanging="0"/>
              <w:jc w:val="center"/>
              <w:rPr>
                <w:rFonts w:ascii="PT Sans" w:hAnsi="PT Sans"/>
                <w:b w:val="false"/>
                <w:b w:val="false"/>
                <w:bCs w:val="false"/>
                <w:color w:val="000000"/>
                <w:sz w:val="24"/>
                <w:szCs w:val="24"/>
              </w:rPr>
            </w:pPr>
            <w:r>
              <w:rPr>
                <w:rFonts w:ascii="PT Sans" w:hAnsi="PT Sans"/>
                <w:b w:val="false"/>
                <w:bCs w:val="false"/>
                <w:color w:val="000000"/>
                <w:sz w:val="24"/>
                <w:szCs w:val="24"/>
              </w:rPr>
              <w:t>Уголовная</w:t>
            </w:r>
          </w:p>
        </w:tc>
        <w:tc>
          <w:tcPr>
            <w:tcW w:w="2410" w:type="dxa"/>
            <w:tcBorders>
              <w:left w:val="single" w:sz="2" w:space="0" w:color="000000"/>
              <w:right w:val="single" w:sz="2" w:space="0" w:color="000000"/>
            </w:tcBorders>
          </w:tcPr>
          <w:p>
            <w:pPr>
              <w:pStyle w:val="Style13"/>
              <w:bidi w:val="0"/>
              <w:spacing w:before="0" w:after="150"/>
              <w:ind w:left="0" w:right="0" w:hanging="0"/>
              <w:jc w:val="center"/>
              <w:rPr>
                <w:rFonts w:ascii="PT Sans" w:hAnsi="PT Sans"/>
                <w:b w:val="false"/>
                <w:b w:val="false"/>
                <w:bCs w:val="false"/>
                <w:i w:val="false"/>
                <w:caps w:val="false"/>
                <w:smallCaps w:val="false"/>
                <w:color w:val="000000"/>
                <w:spacing w:val="0"/>
                <w:sz w:val="24"/>
                <w:szCs w:val="24"/>
              </w:rPr>
            </w:pPr>
            <w:r>
              <w:rPr>
                <w:rFonts w:ascii="PT Sans" w:hAnsi="PT Sans"/>
                <w:b w:val="false"/>
                <w:bCs w:val="false"/>
                <w:i w:val="false"/>
                <w:caps w:val="false"/>
                <w:smallCaps w:val="false"/>
                <w:color w:val="000000"/>
                <w:spacing w:val="0"/>
                <w:sz w:val="24"/>
                <w:szCs w:val="24"/>
              </w:rPr>
              <w:t>наказывается штрафом в размере до пятисот тысяч рублей или в размере заработной платы или иного дохода осужденного за период до восемнадцати месяцев, либо исправительными работами на срок от шести месяцев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tc>
      </w:tr>
      <w:tr>
        <w:trPr/>
        <w:tc>
          <w:tcPr>
            <w:tcW w:w="2409" w:type="dxa"/>
            <w:tcBorders>
              <w:left w:val="single" w:sz="2" w:space="0" w:color="000000"/>
              <w:bottom w:val="single" w:sz="2" w:space="0" w:color="000000"/>
            </w:tcBorders>
          </w:tcPr>
          <w:p>
            <w:pPr>
              <w:pStyle w:val="Style13"/>
              <w:bidi w:val="0"/>
              <w:spacing w:before="0" w:after="150"/>
              <w:ind w:left="0" w:right="0" w:hanging="0"/>
              <w:jc w:val="center"/>
              <w:rPr>
                <w:rFonts w:ascii="PT Sans" w:hAnsi="PT Sans"/>
                <w:b w:val="false"/>
                <w:b w:val="false"/>
                <w:bCs w:val="false"/>
                <w:color w:val="000000"/>
                <w:sz w:val="24"/>
                <w:szCs w:val="24"/>
              </w:rPr>
            </w:pPr>
            <w:r>
              <w:rPr>
                <w:rFonts w:ascii="PT Sans" w:hAnsi="PT Sans"/>
                <w:b w:val="false"/>
                <w:bCs w:val="false"/>
                <w:color w:val="000000"/>
                <w:sz w:val="24"/>
                <w:szCs w:val="24"/>
              </w:rPr>
              <w:t>4</w:t>
            </w:r>
          </w:p>
        </w:tc>
        <w:tc>
          <w:tcPr>
            <w:tcW w:w="2410" w:type="dxa"/>
            <w:tcBorders>
              <w:left w:val="single" w:sz="2" w:space="0" w:color="000000"/>
              <w:bottom w:val="single" w:sz="2" w:space="0" w:color="000000"/>
            </w:tcBorders>
          </w:tcPr>
          <w:p>
            <w:pPr>
              <w:pStyle w:val="1"/>
              <w:bidi w:val="0"/>
              <w:spacing w:before="0" w:after="150"/>
              <w:ind w:left="0" w:right="0" w:hanging="0"/>
              <w:jc w:val="center"/>
              <w:rPr>
                <w:rFonts w:ascii="PT Sans" w:hAnsi="PT Sans"/>
                <w:b w:val="false"/>
                <w:b w:val="false"/>
                <w:bCs w:val="false"/>
                <w:i w:val="false"/>
                <w:caps w:val="false"/>
                <w:smallCaps w:val="false"/>
                <w:color w:val="000000"/>
                <w:spacing w:val="0"/>
                <w:sz w:val="24"/>
                <w:szCs w:val="24"/>
              </w:rPr>
            </w:pPr>
            <w:r>
              <w:rPr>
                <w:rFonts w:ascii="PT Sans" w:hAnsi="PT Sans"/>
                <w:b w:val="false"/>
                <w:bCs w:val="false"/>
                <w:i w:val="false"/>
                <w:caps w:val="false"/>
                <w:smallCaps w:val="false"/>
                <w:color w:val="000000"/>
                <w:spacing w:val="0"/>
                <w:sz w:val="24"/>
                <w:szCs w:val="24"/>
              </w:rPr>
              <w:t xml:space="preserve"> </w:t>
            </w:r>
            <w:r>
              <w:rPr>
                <w:rFonts w:ascii="PT Sans" w:hAnsi="PT Sans"/>
                <w:b w:val="false"/>
                <w:bCs w:val="false"/>
                <w:i w:val="false"/>
                <w:caps w:val="false"/>
                <w:smallCaps w:val="false"/>
                <w:color w:val="000000"/>
                <w:spacing w:val="0"/>
                <w:sz w:val="24"/>
                <w:szCs w:val="24"/>
              </w:rPr>
              <w:t>Статья 274.1. Неправомерное воздействие на критическую информационную инфраструктуру Российской Федерации</w:t>
            </w:r>
          </w:p>
          <w:p>
            <w:pPr>
              <w:pStyle w:val="Style13"/>
              <w:widowControl/>
              <w:bidi w:val="0"/>
              <w:spacing w:lineRule="atLeast" w:line="360" w:before="210" w:after="0"/>
              <w:ind w:left="0" w:right="0" w:hanging="0"/>
              <w:jc w:val="left"/>
              <w:rPr>
                <w:rFonts w:ascii="PT Sans" w:hAnsi="PT Sans"/>
                <w:b w:val="false"/>
                <w:b w:val="false"/>
                <w:bCs w:val="false"/>
                <w:i w:val="false"/>
                <w:caps w:val="false"/>
                <w:smallCaps w:val="false"/>
                <w:color w:val="000000"/>
                <w:spacing w:val="0"/>
                <w:sz w:val="24"/>
                <w:szCs w:val="24"/>
              </w:rPr>
            </w:pPr>
            <w:r>
              <w:rPr>
                <w:rFonts w:ascii="PT Sans" w:hAnsi="PT Sans"/>
                <w:b w:val="false"/>
                <w:bCs w:val="false"/>
                <w:i w:val="false"/>
                <w:caps w:val="false"/>
                <w:smallCaps w:val="false"/>
                <w:color w:val="000000"/>
                <w:spacing w:val="0"/>
                <w:sz w:val="24"/>
                <w:szCs w:val="24"/>
              </w:rPr>
            </w:r>
          </w:p>
          <w:p>
            <w:pPr>
              <w:pStyle w:val="Style13"/>
              <w:bidi w:val="0"/>
              <w:spacing w:before="0" w:after="150"/>
              <w:ind w:left="0" w:right="0" w:hanging="0"/>
              <w:jc w:val="center"/>
              <w:rPr>
                <w:rFonts w:ascii="PT Sans" w:hAnsi="PT Sans"/>
                <w:b w:val="false"/>
                <w:b w:val="false"/>
                <w:bCs w:val="false"/>
                <w:color w:val="000000"/>
                <w:sz w:val="24"/>
                <w:szCs w:val="24"/>
              </w:rPr>
            </w:pPr>
            <w:r>
              <w:rPr>
                <w:rFonts w:ascii="PT Sans" w:hAnsi="PT Sans"/>
                <w:b w:val="false"/>
                <w:bCs w:val="false"/>
                <w:color w:val="000000"/>
                <w:sz w:val="24"/>
                <w:szCs w:val="24"/>
              </w:rPr>
            </w:r>
          </w:p>
        </w:tc>
        <w:tc>
          <w:tcPr>
            <w:tcW w:w="2409" w:type="dxa"/>
            <w:tcBorders>
              <w:left w:val="single" w:sz="2" w:space="0" w:color="000000"/>
              <w:bottom w:val="single" w:sz="2" w:space="0" w:color="000000"/>
            </w:tcBorders>
          </w:tcPr>
          <w:p>
            <w:pPr>
              <w:pStyle w:val="Style13"/>
              <w:bidi w:val="0"/>
              <w:spacing w:before="0" w:after="150"/>
              <w:ind w:left="0" w:right="0" w:hanging="0"/>
              <w:jc w:val="center"/>
              <w:rPr>
                <w:rFonts w:ascii="PT Sans" w:hAnsi="PT Sans"/>
                <w:b w:val="false"/>
                <w:b w:val="false"/>
                <w:bCs w:val="false"/>
                <w:color w:val="000000"/>
                <w:sz w:val="24"/>
                <w:szCs w:val="24"/>
              </w:rPr>
            </w:pPr>
            <w:r>
              <w:rPr>
                <w:rFonts w:ascii="PT Sans" w:hAnsi="PT Sans"/>
                <w:b w:val="false"/>
                <w:bCs w:val="false"/>
                <w:color w:val="000000"/>
                <w:sz w:val="24"/>
                <w:szCs w:val="24"/>
              </w:rPr>
              <w:t>Уголовная</w:t>
            </w:r>
          </w:p>
        </w:tc>
        <w:tc>
          <w:tcPr>
            <w:tcW w:w="2410" w:type="dxa"/>
            <w:tcBorders>
              <w:left w:val="single" w:sz="2" w:space="0" w:color="000000"/>
              <w:bottom w:val="single" w:sz="2" w:space="0" w:color="000000"/>
              <w:right w:val="single" w:sz="2" w:space="0" w:color="000000"/>
            </w:tcBorders>
          </w:tcPr>
          <w:p>
            <w:pPr>
              <w:pStyle w:val="Style13"/>
              <w:bidi w:val="0"/>
              <w:spacing w:before="0" w:after="150"/>
              <w:ind w:left="0" w:right="0" w:hanging="0"/>
              <w:jc w:val="center"/>
              <w:rPr>
                <w:rFonts w:ascii="PT Sans" w:hAnsi="PT Sans"/>
                <w:b w:val="false"/>
                <w:b w:val="false"/>
                <w:bCs w:val="false"/>
                <w:i w:val="false"/>
                <w:caps w:val="false"/>
                <w:smallCaps w:val="false"/>
                <w:color w:val="000000"/>
                <w:spacing w:val="0"/>
                <w:sz w:val="24"/>
                <w:szCs w:val="24"/>
              </w:rPr>
            </w:pPr>
            <w:r>
              <w:rPr>
                <w:rFonts w:ascii="PT Sans" w:hAnsi="PT Sans"/>
                <w:b w:val="false"/>
                <w:bCs w:val="false"/>
                <w:i w:val="false"/>
                <w:caps w:val="false"/>
                <w:smallCaps w:val="false"/>
                <w:color w:val="000000"/>
                <w:spacing w:val="0"/>
                <w:sz w:val="24"/>
                <w:szCs w:val="24"/>
              </w:rPr>
              <w:t>наказываются принудительными работами на срок до пяти лет с ограничением свободы на срок до двух лет или без такового либо лишением свободы на срок от двух до пяти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T Sans">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1">
    <w:name w:val="Heading 1"/>
    <w:basedOn w:val="Style12"/>
    <w:next w:val="Style13"/>
    <w:qFormat/>
    <w:pPr>
      <w:spacing w:before="240" w:after="120"/>
      <w:outlineLvl w:val="0"/>
    </w:pPr>
    <w:rPr>
      <w:rFonts w:ascii="Liberation Serif" w:hAnsi="Liberation Serif" w:eastAsia="Noto Serif CJK SC" w:cs="Lohit Devanagari"/>
      <w:b/>
      <w:bCs/>
      <w:sz w:val="48"/>
      <w:szCs w:val="48"/>
    </w:rPr>
  </w:style>
  <w:style w:type="paragraph" w:styleId="2">
    <w:name w:val="Heading 2"/>
    <w:basedOn w:val="Style12"/>
    <w:next w:val="Style13"/>
    <w:qFormat/>
    <w:pPr>
      <w:spacing w:before="200" w:after="120"/>
      <w:outlineLvl w:val="1"/>
    </w:pPr>
    <w:rPr>
      <w:rFonts w:ascii="Liberation Serif" w:hAnsi="Liberation Serif" w:eastAsia="Noto Serif CJK SC" w:cs="Lohit Devanagari"/>
      <w:b/>
      <w:bCs/>
      <w:sz w:val="36"/>
      <w:szCs w:val="36"/>
    </w:rPr>
  </w:style>
  <w:style w:type="paragraph" w:styleId="3">
    <w:name w:val="Heading 3"/>
    <w:basedOn w:val="Style12"/>
    <w:next w:val="Style13"/>
    <w:qFormat/>
    <w:pPr>
      <w:spacing w:before="140" w:after="120"/>
      <w:outlineLvl w:val="2"/>
    </w:pPr>
    <w:rPr>
      <w:rFonts w:ascii="Liberation Serif" w:hAnsi="Liberation Serif" w:eastAsia="Noto Serif CJK SC" w:cs="Lohit Devanagari"/>
      <w:b/>
      <w:bCs/>
      <w:sz w:val="28"/>
      <w:szCs w:val="28"/>
    </w:rPr>
  </w:style>
  <w:style w:type="character" w:styleId="Style11">
    <w:name w:val="Выделение жирным"/>
    <w:qFormat/>
    <w:rPr>
      <w:b/>
      <w:bCs/>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3</Pages>
  <Words>278</Words>
  <Characters>1657</Characters>
  <CharactersWithSpaces>1918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2024-04-17T10:31:48Z</dcterms:created>
  <dc:creator/>
  <dc:description/>
  <dc:language>ru-RU</dc:language>
  <cp:lastModifiedBy/>
  <dcterms:modified xsi:type="dcterms:W3CDTF">2024-04-17T10:35:01Z</dcterms:modified>
  <cp:revision>1</cp:revision>
  <dc:subject/>
  <dc:title/>
</cp:coreProperties>
</file>