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PT Sans" w:hAnsi="PT Sans"/>
          <w:b/>
          <w:b/>
          <w:bCs/>
          <w:sz w:val="30"/>
          <w:szCs w:val="30"/>
        </w:rPr>
      </w:pPr>
      <w:r>
        <w:rPr>
          <w:rFonts w:ascii="PT Sans" w:hAnsi="PT Sans"/>
          <w:b/>
          <w:bCs/>
          <w:sz w:val="30"/>
          <w:szCs w:val="30"/>
        </w:rPr>
        <w:t>Инвариантное задание 9. Навыки Soft skills</w:t>
      </w:r>
    </w:p>
    <w:p>
      <w:pPr>
        <w:pStyle w:val="Normal"/>
        <w:bidi w:val="0"/>
        <w:jc w:val="left"/>
        <w:rPr>
          <w:rFonts w:ascii="PT Sans" w:hAnsi="PT Sans"/>
          <w:b w:val="false"/>
          <w:b w:val="false"/>
          <w:bCs w:val="false"/>
          <w:sz w:val="26"/>
          <w:szCs w:val="26"/>
        </w:rPr>
      </w:pPr>
      <w:r>
        <w:rPr>
          <w:rFonts w:ascii="PT Sans" w:hAnsi="PT Sans"/>
          <w:b w:val="false"/>
          <w:bCs w:val="false"/>
          <w:sz w:val="26"/>
          <w:szCs w:val="26"/>
        </w:rPr>
        <w:t>Собинин Егор Яковлевич 4 курс ИВТ-1/2</w:t>
      </w:r>
    </w:p>
    <w:p>
      <w:pPr>
        <w:pStyle w:val="Normal"/>
        <w:bidi w:val="0"/>
        <w:jc w:val="left"/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</w:r>
    </w:p>
    <w:tbl>
      <w:tblPr>
        <w:tblW w:w="9638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7479"/>
      </w:tblGrid>
      <w:tr>
        <w:trPr>
          <w:tblHeader w:val="true"/>
        </w:trPr>
        <w:tc>
          <w:tcPr>
            <w:tcW w:w="2159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spacing w:lineRule="auto" w:line="340"/>
              <w:jc w:val="left"/>
              <w:rPr/>
            </w:pPr>
            <w:r>
              <w:rPr/>
              <w:t>Навык</w:t>
            </w:r>
          </w:p>
        </w:tc>
        <w:tc>
          <w:tcPr>
            <w:tcW w:w="7479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spacing w:lineRule="auto" w:line="340"/>
              <w:jc w:val="left"/>
              <w:rPr/>
            </w:pPr>
            <w:r>
              <w:rPr/>
              <w:t>Что характеризует</w:t>
            </w:r>
          </w:p>
        </w:tc>
      </w:tr>
      <w:tr>
        <w:trPr/>
        <w:tc>
          <w:tcPr>
            <w:tcW w:w="21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Убеждения и аргументации</w:t>
            </w:r>
          </w:p>
        </w:tc>
        <w:tc>
          <w:tcPr>
            <w:tcW w:w="74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Этот навык характеризует способность выстраивать четкие аргументы, приводить убедительные доказательства и презентовать свою точку зрения таким образом, чтобы влиять на мнение и убеждать других.</w:t>
            </w:r>
          </w:p>
        </w:tc>
      </w:tr>
      <w:tr>
        <w:trPr/>
        <w:tc>
          <w:tcPr>
            <w:tcW w:w="21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Работа с информацией и принятие решений</w:t>
            </w:r>
          </w:p>
        </w:tc>
        <w:tc>
          <w:tcPr>
            <w:tcW w:w="74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Навык работы с информацией и принятия решений включает умение собирать и анализировать данные, оценивать их достоверность и значимость, выявлять взаимосвязи и паттерны, а также принимать обоснованные решения на основе этой информации.</w:t>
            </w:r>
          </w:p>
        </w:tc>
      </w:tr>
      <w:tr>
        <w:trPr/>
        <w:tc>
          <w:tcPr>
            <w:tcW w:w="21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Публичные выступления и презентации</w:t>
            </w:r>
          </w:p>
        </w:tc>
        <w:tc>
          <w:tcPr>
            <w:tcW w:w="74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9F9F9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Этот навык характеризует способность эффективно представлять информацию перед публичной аудиторией. Включает в себя умение структурировать презентацию, говорить ясно и четко, использовать визуальные средства, удерживать внимание аудитории и убедительно выступать.</w:t>
            </w:r>
          </w:p>
        </w:tc>
      </w:tr>
      <w:tr>
        <w:trPr/>
        <w:tc>
          <w:tcPr>
            <w:tcW w:w="21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Проектное мышление</w:t>
            </w:r>
          </w:p>
        </w:tc>
        <w:tc>
          <w:tcPr>
            <w:tcW w:w="74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Style19"/>
              <w:bidi w:val="0"/>
              <w:spacing w:lineRule="auto" w:line="340"/>
              <w:jc w:val="left"/>
              <w:rPr/>
            </w:pPr>
            <w:r>
              <w:rPr/>
              <w:t>Проектное мышление - это способность анализировать сложные ситуации, видеть их компоненты, взаимосвязи и цели, и разрабатывать оптимальные решения. Оно также включает способность управлять рисками, работать в команде и находить инновационные подходы к проблемам и задачам.</w:t>
            </w:r>
          </w:p>
        </w:tc>
      </w:tr>
    </w:tbl>
    <w:p>
      <w:pPr>
        <w:pStyle w:val="Normal"/>
        <w:bidi w:val="0"/>
        <w:jc w:val="left"/>
        <w:rPr>
          <w:rFonts w:ascii="PT Sans" w:hAnsi="PT Sans"/>
          <w:sz w:val="26"/>
          <w:szCs w:val="26"/>
        </w:rPr>
      </w:pPr>
      <w:r>
        <w:rPr>
          <w:rFonts w:ascii="PT Sans" w:hAnsi="PT Sans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149</Words>
  <Characters>1043</Characters>
  <CharactersWithSpaces>1180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2024-04-03T10:18:48Z</dcterms:created>
  <dc:creator/>
  <dc:description/>
  <dc:language>ru-RU</dc:language>
  <cp:lastModifiedBy/>
  <dcterms:modified xsi:type="dcterms:W3CDTF">2024-04-03T10:24:20Z</dcterms:modified>
  <cp:revision>1</cp:revision>
  <dc:subject/>
  <dc:title/>
</cp:coreProperties>
</file>