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E60C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FE5D2A">
        <w:rPr>
          <w:rFonts w:eastAsia="Calibri" w:cs="Times New Roman"/>
          <w:szCs w:val="28"/>
        </w:rPr>
        <w:t xml:space="preserve">Федеральное государственное бюджетное образовательное </w:t>
      </w:r>
    </w:p>
    <w:p w14:paraId="79254847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FE5D2A">
        <w:rPr>
          <w:rFonts w:eastAsia="Calibri" w:cs="Times New Roman"/>
          <w:szCs w:val="28"/>
        </w:rPr>
        <w:t>учреждение высшего образования</w:t>
      </w:r>
    </w:p>
    <w:p w14:paraId="2652B78B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FE5D2A">
        <w:rPr>
          <w:rFonts w:eastAsia="Calibri" w:cs="Times New Roman"/>
          <w:szCs w:val="28"/>
        </w:rPr>
        <w:t>«Национальный исследовательский университет «МЭИ»</w:t>
      </w:r>
    </w:p>
    <w:p w14:paraId="4E580AC4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FE5D2A" w:rsidRPr="00FE5D2A" w14:paraId="2ECEBFCC" w14:textId="77777777" w:rsidTr="00457E07">
        <w:tc>
          <w:tcPr>
            <w:tcW w:w="1428" w:type="dxa"/>
          </w:tcPr>
          <w:p w14:paraId="22A1CEAE" w14:textId="77777777" w:rsidR="00FE5D2A" w:rsidRPr="00FE5D2A" w:rsidRDefault="00FE5D2A" w:rsidP="00FE5D2A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FE5D2A">
              <w:rPr>
                <w:rFonts w:eastAsia="Calibri" w:cs="Times New Roman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482BC02" w14:textId="77777777" w:rsidR="00FE5D2A" w:rsidRPr="00FE5D2A" w:rsidRDefault="00FE5D2A" w:rsidP="00FE5D2A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FE5D2A">
              <w:rPr>
                <w:rFonts w:eastAsia="Calibri" w:cs="Times New Roman"/>
                <w:i/>
                <w:szCs w:val="28"/>
              </w:rPr>
              <w:t>ИРЭ</w:t>
            </w:r>
          </w:p>
        </w:tc>
        <w:tc>
          <w:tcPr>
            <w:tcW w:w="1559" w:type="dxa"/>
          </w:tcPr>
          <w:p w14:paraId="1673678E" w14:textId="77777777" w:rsidR="00FE5D2A" w:rsidRPr="00FE5D2A" w:rsidRDefault="00FE5D2A" w:rsidP="00FE5D2A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FE5D2A">
              <w:rPr>
                <w:rFonts w:eastAsia="Calibri" w:cs="Times New Roman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6458695B" w14:textId="77777777" w:rsidR="00FE5D2A" w:rsidRPr="00FE5D2A" w:rsidRDefault="00FE5D2A" w:rsidP="00FE5D2A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 w:val="27"/>
                <w:szCs w:val="27"/>
              </w:rPr>
            </w:pPr>
            <w:r w:rsidRPr="00FE5D2A">
              <w:rPr>
                <w:rFonts w:eastAsia="Calibri" w:cs="Times New Roman"/>
                <w:i/>
                <w:sz w:val="27"/>
                <w:szCs w:val="27"/>
              </w:rPr>
              <w:t>Электроники и наноэлектроники</w:t>
            </w:r>
          </w:p>
        </w:tc>
      </w:tr>
      <w:tr w:rsidR="00FE5D2A" w:rsidRPr="00FE5D2A" w14:paraId="0B351600" w14:textId="77777777" w:rsidTr="00457E07">
        <w:tc>
          <w:tcPr>
            <w:tcW w:w="3694" w:type="dxa"/>
            <w:gridSpan w:val="2"/>
          </w:tcPr>
          <w:p w14:paraId="4CA0B2A0" w14:textId="77777777" w:rsidR="00FE5D2A" w:rsidRPr="00FE5D2A" w:rsidRDefault="00FE5D2A" w:rsidP="00FE5D2A">
            <w:pPr>
              <w:spacing w:before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FE5D2A">
              <w:rPr>
                <w:rFonts w:eastAsia="Calibri" w:cs="Times New Roman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4BF182D5" w14:textId="317AF35F" w:rsidR="00FE5D2A" w:rsidRPr="00FE5D2A" w:rsidRDefault="00FE5D2A" w:rsidP="00FE5D2A">
            <w:pPr>
              <w:spacing w:before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FE5D2A">
              <w:rPr>
                <w:rFonts w:eastAsia="Calibri" w:cs="Times New Roman"/>
                <w:i/>
                <w:color w:val="000000"/>
                <w:szCs w:val="28"/>
              </w:rPr>
              <w:t>11.0</w:t>
            </w:r>
            <w:r w:rsidR="00FD321D">
              <w:rPr>
                <w:rFonts w:eastAsia="Calibri" w:cs="Times New Roman"/>
                <w:i/>
                <w:color w:val="000000"/>
                <w:szCs w:val="28"/>
              </w:rPr>
              <w:t>4</w:t>
            </w:r>
            <w:r w:rsidRPr="00FE5D2A">
              <w:rPr>
                <w:rFonts w:eastAsia="Calibri" w:cs="Times New Roman"/>
                <w:i/>
                <w:color w:val="000000"/>
                <w:szCs w:val="28"/>
              </w:rPr>
              <w:t>.04 Электроника и наноэлектроника</w:t>
            </w:r>
          </w:p>
        </w:tc>
      </w:tr>
    </w:tbl>
    <w:p w14:paraId="0E99B1B4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943069B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FE5D2A">
        <w:rPr>
          <w:rFonts w:eastAsia="Calibri" w:cs="Times New Roman"/>
          <w:b/>
          <w:szCs w:val="28"/>
        </w:rPr>
        <w:t>ОТЧЕТ по практике</w:t>
      </w:r>
    </w:p>
    <w:p w14:paraId="5B613555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FE5D2A" w:rsidRPr="00FE5D2A" w14:paraId="3419A3AC" w14:textId="77777777" w:rsidTr="00457E07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B47F398" w14:textId="77777777" w:rsidR="00FE5D2A" w:rsidRPr="00FE5D2A" w:rsidRDefault="00FE5D2A" w:rsidP="00FE5D2A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FE5D2A">
              <w:rPr>
                <w:rFonts w:eastAsia="Calibri" w:cs="Times New Roman"/>
                <w:b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8CF68" w14:textId="7A18FD0B" w:rsidR="00FE5D2A" w:rsidRPr="00FE5D2A" w:rsidRDefault="00FE5D2A" w:rsidP="00FE5D2A">
            <w:pPr>
              <w:spacing w:line="240" w:lineRule="auto"/>
              <w:ind w:firstLine="0"/>
              <w:rPr>
                <w:rFonts w:eastAsia="Calibri" w:cs="Times New Roman"/>
                <w:szCs w:val="28"/>
              </w:rPr>
            </w:pPr>
            <w:r w:rsidRPr="00FE5D2A">
              <w:rPr>
                <w:rFonts w:eastAsia="Calibri" w:cs="Times New Roman"/>
                <w:szCs w:val="28"/>
              </w:rPr>
              <w:t xml:space="preserve">Учебная практика: </w:t>
            </w:r>
            <w:r w:rsidR="00FD321D">
              <w:rPr>
                <w:rFonts w:eastAsia="Calibri" w:cs="Times New Roman"/>
                <w:szCs w:val="28"/>
              </w:rPr>
              <w:t xml:space="preserve">научно-исследовательская </w:t>
            </w:r>
            <w:r w:rsidRPr="00FE5D2A">
              <w:rPr>
                <w:rFonts w:eastAsia="Calibri" w:cs="Times New Roman"/>
                <w:szCs w:val="28"/>
              </w:rPr>
              <w:t>практика</w:t>
            </w:r>
          </w:p>
        </w:tc>
      </w:tr>
    </w:tbl>
    <w:p w14:paraId="56A8BD9F" w14:textId="77777777" w:rsidR="00FE5D2A" w:rsidRPr="00FE5D2A" w:rsidRDefault="00FE5D2A" w:rsidP="00FE5D2A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p w14:paraId="227F692F" w14:textId="77777777" w:rsidR="00FE5D2A" w:rsidRPr="00FE5D2A" w:rsidRDefault="00FE5D2A" w:rsidP="00FE5D2A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14:paraId="0CF3038C" w14:textId="77777777" w:rsidR="00FE5D2A" w:rsidRPr="00FE5D2A" w:rsidRDefault="00FE5D2A" w:rsidP="00FE5D2A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14:paraId="61DBD2AC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14:paraId="492DEEE5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FE5D2A">
        <w:rPr>
          <w:rFonts w:eastAsia="Calibri" w:cs="Times New Roman"/>
          <w:b/>
          <w:szCs w:val="28"/>
        </w:rPr>
        <w:t>СТУДЕНТ</w:t>
      </w:r>
    </w:p>
    <w:p w14:paraId="02329BF0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E5D2A" w:rsidRPr="00FE5D2A" w14:paraId="284B69F9" w14:textId="77777777" w:rsidTr="00457E07">
        <w:tc>
          <w:tcPr>
            <w:tcW w:w="1413" w:type="dxa"/>
            <w:tcBorders>
              <w:bottom w:val="single" w:sz="4" w:space="0" w:color="auto"/>
            </w:tcBorders>
          </w:tcPr>
          <w:p w14:paraId="6A950A5F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2BBC397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5D2A">
              <w:rPr>
                <w:rFonts w:eastAsia="Calibri" w:cs="Times New Roman"/>
                <w:sz w:val="24"/>
                <w:szCs w:val="24"/>
              </w:rPr>
              <w:t xml:space="preserve">/ </w:t>
            </w:r>
            <w:r w:rsidRPr="00FE5D2A">
              <w:rPr>
                <w:rFonts w:eastAsia="Calibri" w:cs="Times New Roman"/>
                <w:sz w:val="24"/>
                <w:szCs w:val="24"/>
                <w:lang w:val="en-US"/>
              </w:rPr>
              <w:t xml:space="preserve">    </w:t>
            </w:r>
            <w:r w:rsidRPr="00FE5D2A">
              <w:rPr>
                <w:rFonts w:eastAsia="Calibri" w:cs="Times New Roman"/>
                <w:sz w:val="24"/>
                <w:szCs w:val="24"/>
              </w:rPr>
              <w:t xml:space="preserve">Чушников Е.О.   </w:t>
            </w:r>
            <w:r w:rsidRPr="00FE5D2A">
              <w:rPr>
                <w:rFonts w:eastAsia="Calibri" w:cs="Times New Roman"/>
                <w:sz w:val="24"/>
                <w:szCs w:val="24"/>
                <w:lang w:val="en-US"/>
              </w:rPr>
              <w:t xml:space="preserve">                       /</w:t>
            </w:r>
          </w:p>
        </w:tc>
      </w:tr>
      <w:tr w:rsidR="00FE5D2A" w:rsidRPr="00FE5D2A" w14:paraId="400ACFD0" w14:textId="77777777" w:rsidTr="00457E07">
        <w:tc>
          <w:tcPr>
            <w:tcW w:w="1413" w:type="dxa"/>
            <w:tcBorders>
              <w:top w:val="single" w:sz="4" w:space="0" w:color="auto"/>
            </w:tcBorders>
          </w:tcPr>
          <w:p w14:paraId="702D4182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E5D2A">
              <w:rPr>
                <w:rFonts w:eastAsia="Calibri" w:cs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3370015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E5D2A">
              <w:rPr>
                <w:rFonts w:eastAsia="Calibri" w:cs="Times New Roman"/>
                <w:sz w:val="16"/>
                <w:szCs w:val="16"/>
              </w:rPr>
              <w:t>(</w:t>
            </w:r>
            <w:r w:rsidRPr="00FE5D2A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FE5D2A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14:paraId="79D34283" w14:textId="77777777" w:rsidR="00FE5D2A" w:rsidRPr="00FE5D2A" w:rsidRDefault="00FE5D2A" w:rsidP="00FE5D2A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E5D2A" w:rsidRPr="00FE5D2A" w14:paraId="4983F8DB" w14:textId="77777777" w:rsidTr="00457E07">
        <w:tc>
          <w:tcPr>
            <w:tcW w:w="1413" w:type="dxa"/>
            <w:tcBorders>
              <w:bottom w:val="single" w:sz="4" w:space="0" w:color="auto"/>
            </w:tcBorders>
          </w:tcPr>
          <w:p w14:paraId="38ABA7A2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E5D2A">
              <w:rPr>
                <w:rFonts w:eastAsia="Calibri" w:cs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2C4AB810" w14:textId="405122F9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E5D2A">
              <w:rPr>
                <w:rFonts w:eastAsia="Calibri" w:cs="Times New Roman"/>
                <w:sz w:val="24"/>
                <w:szCs w:val="24"/>
              </w:rPr>
              <w:t>ЭР-05</w:t>
            </w:r>
            <w:r w:rsidR="00FD321D">
              <w:rPr>
                <w:rFonts w:eastAsia="Calibri" w:cs="Times New Roman"/>
                <w:sz w:val="24"/>
                <w:szCs w:val="24"/>
              </w:rPr>
              <w:t>м</w:t>
            </w:r>
            <w:r w:rsidRPr="00FE5D2A">
              <w:rPr>
                <w:rFonts w:eastAsia="Calibri" w:cs="Times New Roman"/>
                <w:sz w:val="24"/>
                <w:szCs w:val="24"/>
              </w:rPr>
              <w:t>-</w:t>
            </w:r>
            <w:r w:rsidR="00FD321D">
              <w:rPr>
                <w:rFonts w:eastAsia="Calibri" w:cs="Times New Roman"/>
                <w:sz w:val="24"/>
                <w:szCs w:val="24"/>
              </w:rPr>
              <w:t>23</w:t>
            </w:r>
          </w:p>
        </w:tc>
      </w:tr>
      <w:tr w:rsidR="00FE5D2A" w:rsidRPr="00FE5D2A" w14:paraId="7F5C6685" w14:textId="77777777" w:rsidTr="00457E07">
        <w:tc>
          <w:tcPr>
            <w:tcW w:w="1413" w:type="dxa"/>
            <w:tcBorders>
              <w:top w:val="single" w:sz="4" w:space="0" w:color="auto"/>
            </w:tcBorders>
          </w:tcPr>
          <w:p w14:paraId="66EEC87E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718E68EE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E5D2A">
              <w:rPr>
                <w:rFonts w:eastAsia="Calibri" w:cs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14:paraId="16D60A75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14:paraId="2C5BF403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14:paraId="5EACD1D5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14:paraId="26FAC1CE" w14:textId="77777777" w:rsidR="00FE5D2A" w:rsidRPr="00FE5D2A" w:rsidRDefault="00FE5D2A" w:rsidP="00FE5D2A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FE5D2A">
        <w:rPr>
          <w:rFonts w:eastAsia="Calibri" w:cs="Times New Roman"/>
          <w:b/>
          <w:szCs w:val="28"/>
        </w:rPr>
        <w:t>ПРОМЕЖУТОЧНАЯ АТТЕСТАЦИЯ ПО ПРАКТИКЕ</w:t>
      </w:r>
    </w:p>
    <w:tbl>
      <w:tblPr>
        <w:tblStyle w:val="11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FE5D2A" w:rsidRPr="00FE5D2A" w14:paraId="2F3BDC1A" w14:textId="77777777" w:rsidTr="00457E07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9C51D" w14:textId="77777777" w:rsidR="00FE5D2A" w:rsidRPr="00FE5D2A" w:rsidRDefault="00FE5D2A" w:rsidP="00FE5D2A">
            <w:pPr>
              <w:spacing w:before="120"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FE5D2A" w:rsidRPr="00FE5D2A" w14:paraId="5666330A" w14:textId="77777777" w:rsidTr="00457E07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7A0F2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E5D2A">
              <w:rPr>
                <w:rFonts w:eastAsia="Calibri" w:cs="Times New Roman"/>
                <w:i/>
                <w:sz w:val="16"/>
                <w:szCs w:val="16"/>
              </w:rPr>
              <w:t>(отлично, хорошо, удовлетворительно, неудовлетворительно)</w:t>
            </w:r>
          </w:p>
        </w:tc>
      </w:tr>
    </w:tbl>
    <w:p w14:paraId="29C0D948" w14:textId="77777777" w:rsidR="00FE5D2A" w:rsidRPr="00FE5D2A" w:rsidRDefault="00FE5D2A" w:rsidP="00FE5D2A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E5D2A" w:rsidRPr="00FE5D2A" w14:paraId="496D127F" w14:textId="77777777" w:rsidTr="00457E07">
        <w:tc>
          <w:tcPr>
            <w:tcW w:w="1413" w:type="dxa"/>
            <w:tcBorders>
              <w:bottom w:val="single" w:sz="4" w:space="0" w:color="auto"/>
            </w:tcBorders>
          </w:tcPr>
          <w:p w14:paraId="665C600B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00DD6B61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E5D2A">
              <w:rPr>
                <w:rFonts w:eastAsia="Calibri" w:cs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FE5D2A" w:rsidRPr="00FE5D2A" w14:paraId="5AD80185" w14:textId="77777777" w:rsidTr="00457E07">
        <w:tc>
          <w:tcPr>
            <w:tcW w:w="1413" w:type="dxa"/>
            <w:tcBorders>
              <w:top w:val="single" w:sz="4" w:space="0" w:color="auto"/>
            </w:tcBorders>
          </w:tcPr>
          <w:p w14:paraId="786B7D0F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E5D2A">
              <w:rPr>
                <w:rFonts w:eastAsia="Calibri" w:cs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4EA99578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E5D2A">
              <w:rPr>
                <w:rFonts w:eastAsia="Calibri" w:cs="Times New Roman"/>
                <w:sz w:val="16"/>
                <w:szCs w:val="16"/>
              </w:rPr>
              <w:t>(</w:t>
            </w:r>
            <w:r w:rsidRPr="00FE5D2A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FE5D2A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14:paraId="2BBF3EDB" w14:textId="77777777" w:rsidR="00FE5D2A" w:rsidRPr="00FE5D2A" w:rsidRDefault="00FE5D2A" w:rsidP="00FE5D2A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E5D2A" w:rsidRPr="00FE5D2A" w14:paraId="7127AAED" w14:textId="77777777" w:rsidTr="00457E07">
        <w:tc>
          <w:tcPr>
            <w:tcW w:w="1413" w:type="dxa"/>
            <w:tcBorders>
              <w:bottom w:val="single" w:sz="4" w:space="0" w:color="auto"/>
            </w:tcBorders>
          </w:tcPr>
          <w:p w14:paraId="62DB34D8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0E8721C8" w14:textId="77777777" w:rsidR="00FE5D2A" w:rsidRPr="00FE5D2A" w:rsidRDefault="00FE5D2A" w:rsidP="00FE5D2A">
            <w:pPr>
              <w:spacing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E5D2A">
              <w:rPr>
                <w:rFonts w:eastAsia="Calibri" w:cs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FE5D2A" w:rsidRPr="00FE5D2A" w14:paraId="56495DDF" w14:textId="77777777" w:rsidTr="00457E07">
        <w:tc>
          <w:tcPr>
            <w:tcW w:w="1413" w:type="dxa"/>
            <w:tcBorders>
              <w:top w:val="single" w:sz="4" w:space="0" w:color="auto"/>
            </w:tcBorders>
          </w:tcPr>
          <w:p w14:paraId="19D54BEC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E5D2A">
              <w:rPr>
                <w:rFonts w:eastAsia="Calibri" w:cs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26CE6019" w14:textId="77777777" w:rsidR="00FE5D2A" w:rsidRPr="00FE5D2A" w:rsidRDefault="00FE5D2A" w:rsidP="00FE5D2A">
            <w:pPr>
              <w:spacing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E5D2A">
              <w:rPr>
                <w:rFonts w:eastAsia="Calibri" w:cs="Times New Roman"/>
                <w:sz w:val="16"/>
                <w:szCs w:val="16"/>
              </w:rPr>
              <w:t>(</w:t>
            </w:r>
            <w:r w:rsidRPr="00FE5D2A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FE5D2A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14:paraId="57A31617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9367A5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FFBDF02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CA74729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861DE6A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D9E5F5A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FBCC72D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31EE20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EB2C199" w14:textId="62143F1D" w:rsidR="00FE5D2A" w:rsidRDefault="00FE5D2A" w:rsidP="00FE5D2A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388CC6D" w14:textId="77777777" w:rsidR="00FE5D2A" w:rsidRPr="00FE5D2A" w:rsidRDefault="00FE5D2A" w:rsidP="00FE5D2A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3AB9E924" w14:textId="77777777" w:rsidR="00FE5D2A" w:rsidRP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FE5D2A">
        <w:rPr>
          <w:rFonts w:eastAsia="Calibri" w:cs="Times New Roman"/>
          <w:b/>
          <w:szCs w:val="28"/>
        </w:rPr>
        <w:t>Москва</w:t>
      </w:r>
    </w:p>
    <w:p w14:paraId="16908D20" w14:textId="2BB07CD8" w:rsidR="00FE5D2A" w:rsidRDefault="00FE5D2A" w:rsidP="00FE5D2A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FE5D2A">
        <w:rPr>
          <w:rFonts w:eastAsia="Calibri" w:cs="Times New Roman"/>
          <w:b/>
          <w:szCs w:val="28"/>
        </w:rPr>
        <w:t>202</w:t>
      </w:r>
      <w:r>
        <w:rPr>
          <w:rFonts w:eastAsia="Calibri" w:cs="Times New Roman"/>
          <w:b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158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4EFFD" w14:textId="3972FF39" w:rsidR="00FD321D" w:rsidRPr="0026630A" w:rsidRDefault="00FD321D" w:rsidP="00756BCB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6630A">
            <w:rPr>
              <w:rFonts w:ascii="Times New Roman" w:hAnsi="Times New Roman" w:cs="Times New Roman"/>
              <w:color w:val="000000" w:themeColor="text1"/>
            </w:rPr>
            <w:t>СОДЕРЖАНИЕ ОТЧЕТА</w:t>
          </w:r>
        </w:p>
        <w:p w14:paraId="1FF1EF3C" w14:textId="6FB5BC6D" w:rsidR="00756BCB" w:rsidRDefault="00FD321D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D321D">
            <w:rPr>
              <w:bCs/>
            </w:rPr>
            <w:fldChar w:fldCharType="begin"/>
          </w:r>
          <w:r w:rsidRPr="00FD321D">
            <w:rPr>
              <w:bCs/>
            </w:rPr>
            <w:instrText xml:space="preserve"> TOC \o "1-3" \h \z \u </w:instrText>
          </w:r>
          <w:r w:rsidRPr="00FD321D">
            <w:rPr>
              <w:bCs/>
            </w:rPr>
            <w:fldChar w:fldCharType="separate"/>
          </w:r>
          <w:hyperlink w:anchor="_Toc153824664" w:history="1">
            <w:r w:rsidR="00756BCB" w:rsidRPr="0024082E">
              <w:rPr>
                <w:rStyle w:val="a6"/>
                <w:b/>
              </w:rPr>
              <w:t xml:space="preserve">ГРАФИК </w:t>
            </w:r>
            <w:r w:rsidR="00756BCB" w:rsidRPr="0024082E">
              <w:rPr>
                <w:rStyle w:val="a6"/>
                <w:b/>
                <w:caps/>
              </w:rPr>
              <w:t>прохождения</w:t>
            </w:r>
            <w:r w:rsidR="00756BCB" w:rsidRPr="0024082E">
              <w:rPr>
                <w:rStyle w:val="a6"/>
                <w:b/>
              </w:rPr>
              <w:t xml:space="preserve"> ПРАКТИКИ</w:t>
            </w:r>
            <w:r w:rsidR="00756BCB">
              <w:rPr>
                <w:webHidden/>
              </w:rPr>
              <w:tab/>
            </w:r>
            <w:r w:rsidR="00756BCB">
              <w:rPr>
                <w:webHidden/>
              </w:rPr>
              <w:fldChar w:fldCharType="begin"/>
            </w:r>
            <w:r w:rsidR="00756BCB">
              <w:rPr>
                <w:webHidden/>
              </w:rPr>
              <w:instrText xml:space="preserve"> PAGEREF _Toc153824664 \h </w:instrText>
            </w:r>
            <w:r w:rsidR="00756BCB">
              <w:rPr>
                <w:webHidden/>
              </w:rPr>
            </w:r>
            <w:r w:rsidR="00756BCB">
              <w:rPr>
                <w:webHidden/>
              </w:rPr>
              <w:fldChar w:fldCharType="separate"/>
            </w:r>
            <w:r w:rsidR="00756BCB">
              <w:rPr>
                <w:webHidden/>
              </w:rPr>
              <w:t>3</w:t>
            </w:r>
            <w:r w:rsidR="00756BCB">
              <w:rPr>
                <w:webHidden/>
              </w:rPr>
              <w:fldChar w:fldCharType="end"/>
            </w:r>
          </w:hyperlink>
        </w:p>
        <w:p w14:paraId="1F73A6F7" w14:textId="042C3B5E" w:rsidR="00756BCB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3824665" w:history="1">
            <w:r w:rsidR="00756BCB" w:rsidRPr="0024082E">
              <w:rPr>
                <w:rStyle w:val="a6"/>
                <w:lang w:eastAsia="ru-RU"/>
              </w:rPr>
              <w:t>ЗАДАНИЕ НА ПРАКТИКУ</w:t>
            </w:r>
            <w:r w:rsidR="00756BCB">
              <w:rPr>
                <w:webHidden/>
              </w:rPr>
              <w:tab/>
            </w:r>
            <w:r w:rsidR="00756BCB">
              <w:rPr>
                <w:webHidden/>
              </w:rPr>
              <w:fldChar w:fldCharType="begin"/>
            </w:r>
            <w:r w:rsidR="00756BCB">
              <w:rPr>
                <w:webHidden/>
              </w:rPr>
              <w:instrText xml:space="preserve"> PAGEREF _Toc153824665 \h </w:instrText>
            </w:r>
            <w:r w:rsidR="00756BCB">
              <w:rPr>
                <w:webHidden/>
              </w:rPr>
            </w:r>
            <w:r w:rsidR="00756BCB">
              <w:rPr>
                <w:webHidden/>
              </w:rPr>
              <w:fldChar w:fldCharType="separate"/>
            </w:r>
            <w:r w:rsidR="00756BCB">
              <w:rPr>
                <w:webHidden/>
              </w:rPr>
              <w:t>4</w:t>
            </w:r>
            <w:r w:rsidR="00756BCB">
              <w:rPr>
                <w:webHidden/>
              </w:rPr>
              <w:fldChar w:fldCharType="end"/>
            </w:r>
          </w:hyperlink>
        </w:p>
        <w:p w14:paraId="32D9273A" w14:textId="59C577E6" w:rsidR="00756BCB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4666" w:history="1">
            <w:r w:rsidR="00756BCB" w:rsidRPr="0024082E">
              <w:rPr>
                <w:rStyle w:val="a6"/>
                <w:noProof/>
                <w:lang w:eastAsia="ru-RU"/>
              </w:rPr>
              <w:t>1. Описание задания</w:t>
            </w:r>
            <w:r w:rsidR="00756BCB">
              <w:rPr>
                <w:noProof/>
                <w:webHidden/>
              </w:rPr>
              <w:tab/>
            </w:r>
            <w:r w:rsidR="00756BCB">
              <w:rPr>
                <w:noProof/>
                <w:webHidden/>
              </w:rPr>
              <w:fldChar w:fldCharType="begin"/>
            </w:r>
            <w:r w:rsidR="00756BCB">
              <w:rPr>
                <w:noProof/>
                <w:webHidden/>
              </w:rPr>
              <w:instrText xml:space="preserve"> PAGEREF _Toc153824666 \h </w:instrText>
            </w:r>
            <w:r w:rsidR="00756BCB">
              <w:rPr>
                <w:noProof/>
                <w:webHidden/>
              </w:rPr>
            </w:r>
            <w:r w:rsidR="00756BCB">
              <w:rPr>
                <w:noProof/>
                <w:webHidden/>
              </w:rPr>
              <w:fldChar w:fldCharType="separate"/>
            </w:r>
            <w:r w:rsidR="00756BCB">
              <w:rPr>
                <w:noProof/>
                <w:webHidden/>
              </w:rPr>
              <w:t>4</w:t>
            </w:r>
            <w:r w:rsidR="00756BCB">
              <w:rPr>
                <w:noProof/>
                <w:webHidden/>
              </w:rPr>
              <w:fldChar w:fldCharType="end"/>
            </w:r>
          </w:hyperlink>
        </w:p>
        <w:p w14:paraId="4FC29936" w14:textId="5DBDF748" w:rsidR="00756BCB" w:rsidRDefault="00000000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3824667" w:history="1">
            <w:r w:rsidR="00756BCB" w:rsidRPr="0024082E">
              <w:rPr>
                <w:rStyle w:val="a6"/>
              </w:rPr>
              <w:t>1.</w:t>
            </w:r>
            <w:r w:rsidR="00756BCB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 xml:space="preserve"> </w:t>
            </w:r>
            <w:r w:rsidR="00756BCB" w:rsidRPr="0024082E">
              <w:rPr>
                <w:rStyle w:val="a6"/>
              </w:rPr>
              <w:t>РАСЧЕТНАЯ ЧАСТЬ</w:t>
            </w:r>
            <w:r w:rsidR="00756BCB">
              <w:rPr>
                <w:webHidden/>
              </w:rPr>
              <w:tab/>
            </w:r>
            <w:r w:rsidR="00756BCB">
              <w:rPr>
                <w:webHidden/>
              </w:rPr>
              <w:fldChar w:fldCharType="begin"/>
            </w:r>
            <w:r w:rsidR="00756BCB">
              <w:rPr>
                <w:webHidden/>
              </w:rPr>
              <w:instrText xml:space="preserve"> PAGEREF _Toc153824667 \h </w:instrText>
            </w:r>
            <w:r w:rsidR="00756BCB">
              <w:rPr>
                <w:webHidden/>
              </w:rPr>
            </w:r>
            <w:r w:rsidR="00756BCB">
              <w:rPr>
                <w:webHidden/>
              </w:rPr>
              <w:fldChar w:fldCharType="separate"/>
            </w:r>
            <w:r w:rsidR="00756BCB">
              <w:rPr>
                <w:webHidden/>
              </w:rPr>
              <w:t>5</w:t>
            </w:r>
            <w:r w:rsidR="00756BCB">
              <w:rPr>
                <w:webHidden/>
              </w:rPr>
              <w:fldChar w:fldCharType="end"/>
            </w:r>
          </w:hyperlink>
        </w:p>
        <w:p w14:paraId="777C8ED8" w14:textId="72B230D9" w:rsidR="00756BCB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4668" w:history="1">
            <w:r w:rsidR="00756BCB" w:rsidRPr="0024082E">
              <w:rPr>
                <w:rStyle w:val="a6"/>
                <w:noProof/>
              </w:rPr>
              <w:t>1.1</w:t>
            </w:r>
            <w:r w:rsidR="00756BCB">
              <w:rPr>
                <w:rStyle w:val="a6"/>
                <w:noProof/>
              </w:rPr>
              <w:t xml:space="preserve"> </w:t>
            </w:r>
            <w:r w:rsidR="00756BCB" w:rsidRPr="0024082E">
              <w:rPr>
                <w:rStyle w:val="a6"/>
                <w:noProof/>
              </w:rPr>
              <w:t>Расчет аналитическим подходом</w:t>
            </w:r>
            <w:r w:rsidR="00756BCB">
              <w:rPr>
                <w:noProof/>
                <w:webHidden/>
              </w:rPr>
              <w:tab/>
            </w:r>
            <w:r w:rsidR="00756BCB">
              <w:rPr>
                <w:noProof/>
                <w:webHidden/>
              </w:rPr>
              <w:fldChar w:fldCharType="begin"/>
            </w:r>
            <w:r w:rsidR="00756BCB">
              <w:rPr>
                <w:noProof/>
                <w:webHidden/>
              </w:rPr>
              <w:instrText xml:space="preserve"> PAGEREF _Toc153824668 \h </w:instrText>
            </w:r>
            <w:r w:rsidR="00756BCB">
              <w:rPr>
                <w:noProof/>
                <w:webHidden/>
              </w:rPr>
            </w:r>
            <w:r w:rsidR="00756BCB">
              <w:rPr>
                <w:noProof/>
                <w:webHidden/>
              </w:rPr>
              <w:fldChar w:fldCharType="separate"/>
            </w:r>
            <w:r w:rsidR="00756BCB">
              <w:rPr>
                <w:noProof/>
                <w:webHidden/>
              </w:rPr>
              <w:t>5</w:t>
            </w:r>
            <w:r w:rsidR="00756BCB">
              <w:rPr>
                <w:noProof/>
                <w:webHidden/>
              </w:rPr>
              <w:fldChar w:fldCharType="end"/>
            </w:r>
          </w:hyperlink>
        </w:p>
        <w:p w14:paraId="0080F9B2" w14:textId="5FF72FA1" w:rsidR="00756BCB" w:rsidRDefault="00000000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4669" w:history="1">
            <w:r w:rsidR="00756BCB" w:rsidRPr="0024082E">
              <w:rPr>
                <w:rStyle w:val="a6"/>
                <w:noProof/>
              </w:rPr>
              <w:t>1.2</w:t>
            </w:r>
            <w:r w:rsidR="00756B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6BCB" w:rsidRPr="0024082E">
              <w:rPr>
                <w:rStyle w:val="a6"/>
                <w:noProof/>
              </w:rPr>
              <w:t>Расчет методом Монте – Карло</w:t>
            </w:r>
            <w:r w:rsidR="00756BCB">
              <w:rPr>
                <w:noProof/>
                <w:webHidden/>
              </w:rPr>
              <w:tab/>
            </w:r>
            <w:r w:rsidR="00756BCB">
              <w:rPr>
                <w:noProof/>
                <w:webHidden/>
              </w:rPr>
              <w:fldChar w:fldCharType="begin"/>
            </w:r>
            <w:r w:rsidR="00756BCB">
              <w:rPr>
                <w:noProof/>
                <w:webHidden/>
              </w:rPr>
              <w:instrText xml:space="preserve"> PAGEREF _Toc153824669 \h </w:instrText>
            </w:r>
            <w:r w:rsidR="00756BCB">
              <w:rPr>
                <w:noProof/>
                <w:webHidden/>
              </w:rPr>
            </w:r>
            <w:r w:rsidR="00756BCB">
              <w:rPr>
                <w:noProof/>
                <w:webHidden/>
              </w:rPr>
              <w:fldChar w:fldCharType="separate"/>
            </w:r>
            <w:r w:rsidR="00756BCB">
              <w:rPr>
                <w:noProof/>
                <w:webHidden/>
              </w:rPr>
              <w:t>7</w:t>
            </w:r>
            <w:r w:rsidR="00756BCB">
              <w:rPr>
                <w:noProof/>
                <w:webHidden/>
              </w:rPr>
              <w:fldChar w:fldCharType="end"/>
            </w:r>
          </w:hyperlink>
        </w:p>
        <w:p w14:paraId="6EF7D3A4" w14:textId="25DB80F8" w:rsidR="00756BCB" w:rsidRDefault="00000000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3824670" w:history="1">
            <w:r w:rsidR="00756BCB" w:rsidRPr="0024082E">
              <w:rPr>
                <w:rStyle w:val="a6"/>
              </w:rPr>
              <w:t>2.</w:t>
            </w:r>
            <w:r w:rsidR="00756BCB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 xml:space="preserve"> </w:t>
            </w:r>
            <w:r w:rsidR="00756BCB" w:rsidRPr="0024082E">
              <w:rPr>
                <w:rStyle w:val="a6"/>
              </w:rPr>
              <w:t>СРАВНЕНИЕ МЕТОДОВ И ВЫВОДЫ</w:t>
            </w:r>
            <w:r w:rsidR="00756BCB">
              <w:rPr>
                <w:webHidden/>
              </w:rPr>
              <w:tab/>
            </w:r>
            <w:r w:rsidR="00756BCB">
              <w:rPr>
                <w:webHidden/>
              </w:rPr>
              <w:fldChar w:fldCharType="begin"/>
            </w:r>
            <w:r w:rsidR="00756BCB">
              <w:rPr>
                <w:webHidden/>
              </w:rPr>
              <w:instrText xml:space="preserve"> PAGEREF _Toc153824670 \h </w:instrText>
            </w:r>
            <w:r w:rsidR="00756BCB">
              <w:rPr>
                <w:webHidden/>
              </w:rPr>
            </w:r>
            <w:r w:rsidR="00756BCB">
              <w:rPr>
                <w:webHidden/>
              </w:rPr>
              <w:fldChar w:fldCharType="separate"/>
            </w:r>
            <w:r w:rsidR="00756BCB">
              <w:rPr>
                <w:webHidden/>
              </w:rPr>
              <w:t>10</w:t>
            </w:r>
            <w:r w:rsidR="00756BCB">
              <w:rPr>
                <w:webHidden/>
              </w:rPr>
              <w:fldChar w:fldCharType="end"/>
            </w:r>
          </w:hyperlink>
        </w:p>
        <w:p w14:paraId="5AA77CF9" w14:textId="3D4F22AC" w:rsidR="00FD321D" w:rsidRDefault="00FD321D" w:rsidP="00756BCB">
          <w:pPr>
            <w:ind w:firstLine="0"/>
          </w:pPr>
          <w:r w:rsidRPr="00FD321D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CB22909" w14:textId="487A53AF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7E9309A" w14:textId="67FA371F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05217C6D" w14:textId="70AF251B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0A2F6FE7" w14:textId="58E4A464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5683885D" w14:textId="0F13312E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E525992" w14:textId="68432827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73685295" w14:textId="043505FC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01333EBC" w14:textId="25FA6FE4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3A33D26" w14:textId="786D8613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CBD6FFE" w14:textId="2A7E207E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43B1449C" w14:textId="02A1EF6A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96A67B6" w14:textId="22197F6C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473A1598" w14:textId="1A5B4D60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BB41798" w14:textId="06F9F325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DF18C83" w14:textId="76A84EA9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1DE97C4" w14:textId="4371031C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19118E5" w14:textId="1674ED39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EBD69FE" w14:textId="6397F749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57F68655" w14:textId="278C4A6A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4C0F8EB0" w14:textId="0BE1C909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FEA229A" w14:textId="043E60F7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81A9050" w14:textId="5E1F29D2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C94588B" w14:textId="1215C4FC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832AE05" w14:textId="7B4AD1AD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005ACE37" w14:textId="36A5CAE7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1165DF3B" w14:textId="0C319E19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68AD961" w14:textId="77C25632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71AC0A03" w14:textId="700913F1" w:rsidR="00FD321D" w:rsidRDefault="00FD321D" w:rsidP="00FD321D">
      <w:pPr>
        <w:spacing w:after="0" w:line="240" w:lineRule="auto"/>
        <w:ind w:firstLine="0"/>
        <w:rPr>
          <w:lang w:eastAsia="ru-RU"/>
        </w:rPr>
      </w:pPr>
    </w:p>
    <w:p w14:paraId="5C9CD9EB" w14:textId="77777777" w:rsidR="00FD321D" w:rsidRPr="00FD321D" w:rsidRDefault="00FD321D" w:rsidP="00FD321D">
      <w:pPr>
        <w:keepNext/>
        <w:keepLines/>
        <w:pageBreakBefore/>
        <w:suppressAutoHyphens/>
        <w:spacing w:after="720" w:line="240" w:lineRule="auto"/>
        <w:ind w:firstLine="0"/>
        <w:jc w:val="center"/>
        <w:outlineLvl w:val="0"/>
        <w:rPr>
          <w:rFonts w:eastAsia="Times New Roman" w:cs="Times New Roman"/>
          <w:b/>
          <w:color w:val="000000"/>
          <w:szCs w:val="32"/>
        </w:rPr>
      </w:pPr>
      <w:bookmarkStart w:id="0" w:name="_Toc120325215"/>
      <w:bookmarkStart w:id="1" w:name="_Toc153824664"/>
      <w:r w:rsidRPr="00FD321D">
        <w:rPr>
          <w:rFonts w:eastAsia="Times New Roman" w:cs="Times New Roman"/>
          <w:b/>
          <w:color w:val="000000"/>
          <w:szCs w:val="32"/>
        </w:rPr>
        <w:lastRenderedPageBreak/>
        <w:t xml:space="preserve">ГРАФИК </w:t>
      </w:r>
      <w:r w:rsidRPr="00FD321D">
        <w:rPr>
          <w:rFonts w:eastAsia="Times New Roman" w:cs="Times New Roman"/>
          <w:b/>
          <w:caps/>
          <w:color w:val="000000"/>
          <w:szCs w:val="32"/>
        </w:rPr>
        <w:t>прохождения</w:t>
      </w:r>
      <w:r w:rsidRPr="00FD321D">
        <w:rPr>
          <w:rFonts w:eastAsia="Times New Roman" w:cs="Times New Roman"/>
          <w:b/>
          <w:color w:val="000000"/>
          <w:szCs w:val="32"/>
        </w:rPr>
        <w:t xml:space="preserve"> ПРАКТИКИ</w:t>
      </w:r>
      <w:bookmarkEnd w:id="0"/>
      <w:bookmarkEnd w:id="1"/>
    </w:p>
    <w:tbl>
      <w:tblPr>
        <w:tblStyle w:val="21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5642"/>
        <w:gridCol w:w="2438"/>
      </w:tblGrid>
      <w:tr w:rsidR="00FD321D" w:rsidRPr="00FD321D" w14:paraId="3116421C" w14:textId="77777777" w:rsidTr="00457E07">
        <w:trPr>
          <w:trHeight w:val="838"/>
          <w:jc w:val="center"/>
        </w:trPr>
        <w:tc>
          <w:tcPr>
            <w:tcW w:w="1129" w:type="dxa"/>
            <w:vAlign w:val="center"/>
          </w:tcPr>
          <w:p w14:paraId="0860FA25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 xml:space="preserve">Номер </w:t>
            </w:r>
          </w:p>
          <w:p w14:paraId="0B6914E4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п/п</w:t>
            </w:r>
          </w:p>
        </w:tc>
        <w:tc>
          <w:tcPr>
            <w:tcW w:w="5642" w:type="dxa"/>
            <w:vAlign w:val="center"/>
          </w:tcPr>
          <w:p w14:paraId="59533230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Перечень работ в соответствии с заданием на практику</w:t>
            </w:r>
          </w:p>
        </w:tc>
        <w:tc>
          <w:tcPr>
            <w:tcW w:w="2438" w:type="dxa"/>
            <w:vAlign w:val="center"/>
          </w:tcPr>
          <w:p w14:paraId="67B94097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Отметка о выполнении работы</w:t>
            </w:r>
          </w:p>
          <w:p w14:paraId="48EFC2F0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D321D">
              <w:rPr>
                <w:rFonts w:eastAsia="Calibri" w:cs="Times New Roman"/>
                <w:sz w:val="16"/>
                <w:szCs w:val="16"/>
              </w:rPr>
              <w:t>(выполнено /не выполнено)</w:t>
            </w:r>
          </w:p>
        </w:tc>
      </w:tr>
      <w:tr w:rsidR="00FD321D" w:rsidRPr="00FD321D" w14:paraId="23534381" w14:textId="77777777" w:rsidTr="00457E07">
        <w:trPr>
          <w:jc w:val="center"/>
        </w:trPr>
        <w:tc>
          <w:tcPr>
            <w:tcW w:w="1129" w:type="dxa"/>
            <w:vAlign w:val="center"/>
          </w:tcPr>
          <w:p w14:paraId="3DF30C9B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5642" w:type="dxa"/>
          </w:tcPr>
          <w:p w14:paraId="30376762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color w:val="212529"/>
                <w:sz w:val="24"/>
                <w:szCs w:val="24"/>
                <w:shd w:val="clear" w:color="auto" w:fill="FFFFFF"/>
              </w:rPr>
              <w:t>Своевременное получение задания и начало его выполнения</w:t>
            </w:r>
          </w:p>
        </w:tc>
        <w:tc>
          <w:tcPr>
            <w:tcW w:w="2438" w:type="dxa"/>
          </w:tcPr>
          <w:p w14:paraId="5885E29B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FD321D" w:rsidRPr="00FD321D" w14:paraId="379E09F6" w14:textId="77777777" w:rsidTr="00457E07">
        <w:trPr>
          <w:jc w:val="center"/>
        </w:trPr>
        <w:tc>
          <w:tcPr>
            <w:tcW w:w="1129" w:type="dxa"/>
            <w:vAlign w:val="center"/>
          </w:tcPr>
          <w:p w14:paraId="4C51749E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5642" w:type="dxa"/>
          </w:tcPr>
          <w:p w14:paraId="6BF3B98C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color w:val="212529"/>
                <w:sz w:val="24"/>
                <w:szCs w:val="24"/>
              </w:rPr>
              <w:t>Равномерность работы в течение практики</w:t>
            </w:r>
          </w:p>
        </w:tc>
        <w:tc>
          <w:tcPr>
            <w:tcW w:w="2438" w:type="dxa"/>
          </w:tcPr>
          <w:p w14:paraId="00221C23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FD321D" w:rsidRPr="00FD321D" w14:paraId="545CF114" w14:textId="77777777" w:rsidTr="00457E07">
        <w:trPr>
          <w:jc w:val="center"/>
        </w:trPr>
        <w:tc>
          <w:tcPr>
            <w:tcW w:w="1129" w:type="dxa"/>
            <w:vAlign w:val="center"/>
          </w:tcPr>
          <w:p w14:paraId="44F0F264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5642" w:type="dxa"/>
          </w:tcPr>
          <w:p w14:paraId="6A8FCE40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color w:val="212529"/>
                <w:sz w:val="24"/>
                <w:szCs w:val="24"/>
                <w:shd w:val="clear" w:color="auto" w:fill="FFFFFF"/>
              </w:rPr>
              <w:t>Выполнение задания на практику в полном объеме</w:t>
            </w:r>
          </w:p>
        </w:tc>
        <w:tc>
          <w:tcPr>
            <w:tcW w:w="2438" w:type="dxa"/>
          </w:tcPr>
          <w:p w14:paraId="29E86AFB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0C997A90" w14:textId="77777777" w:rsidR="00FD321D" w:rsidRPr="00FD321D" w:rsidRDefault="00FD321D" w:rsidP="00FD321D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2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FD321D" w:rsidRPr="00FD321D" w14:paraId="0C10F339" w14:textId="77777777" w:rsidTr="00457E07">
        <w:tc>
          <w:tcPr>
            <w:tcW w:w="4106" w:type="dxa"/>
          </w:tcPr>
          <w:p w14:paraId="76FFA82C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Руководитель практики 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E39339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D93D9A2" w14:textId="30A0A576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i/>
                <w:sz w:val="24"/>
                <w:szCs w:val="24"/>
              </w:rPr>
            </w:pPr>
            <w:r w:rsidRPr="00FD321D">
              <w:rPr>
                <w:rFonts w:eastAsia="Calibri" w:cs="Times New Roman"/>
                <w:sz w:val="24"/>
                <w:szCs w:val="24"/>
              </w:rPr>
              <w:t>/</w:t>
            </w:r>
            <w:r>
              <w:rPr>
                <w:rFonts w:eastAsia="Calibri" w:cs="Times New Roman"/>
                <w:sz w:val="24"/>
                <w:szCs w:val="24"/>
              </w:rPr>
              <w:t xml:space="preserve"> Зезин </w:t>
            </w:r>
            <w:r w:rsidRPr="00FD321D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Д</w:t>
            </w:r>
            <w:r w:rsidRPr="00FD321D">
              <w:rPr>
                <w:rFonts w:eastAsia="Calibri" w:cs="Times New Roman"/>
                <w:sz w:val="24"/>
                <w:szCs w:val="24"/>
              </w:rPr>
              <w:t xml:space="preserve">. </w:t>
            </w:r>
            <w:r>
              <w:rPr>
                <w:rFonts w:eastAsia="Calibri" w:cs="Times New Roman"/>
                <w:sz w:val="24"/>
                <w:szCs w:val="24"/>
              </w:rPr>
              <w:t>А</w:t>
            </w:r>
            <w:r w:rsidRPr="00FD321D">
              <w:rPr>
                <w:rFonts w:eastAsia="Calibri" w:cs="Times New Roman"/>
                <w:sz w:val="24"/>
                <w:szCs w:val="24"/>
              </w:rPr>
              <w:t xml:space="preserve"> .                                </w:t>
            </w:r>
            <w:r w:rsidRPr="00FD321D">
              <w:rPr>
                <w:rFonts w:eastAsia="Calibri" w:cs="Times New Roman"/>
                <w:sz w:val="24"/>
                <w:szCs w:val="24"/>
                <w:lang w:val="en-US"/>
              </w:rPr>
              <w:t>/</w:t>
            </w:r>
          </w:p>
        </w:tc>
      </w:tr>
      <w:tr w:rsidR="00FD321D" w:rsidRPr="00FD321D" w14:paraId="18EB637E" w14:textId="77777777" w:rsidTr="00457E07">
        <w:tc>
          <w:tcPr>
            <w:tcW w:w="4106" w:type="dxa"/>
          </w:tcPr>
          <w:p w14:paraId="014F7D3F" w14:textId="77777777" w:rsidR="00FD321D" w:rsidRPr="00FD321D" w:rsidRDefault="00FD321D" w:rsidP="00FD321D">
            <w:pPr>
              <w:spacing w:line="240" w:lineRule="auto"/>
              <w:ind w:firstLine="0"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1847B74" w14:textId="77777777" w:rsidR="00FD321D" w:rsidRPr="00FD321D" w:rsidRDefault="00FD321D" w:rsidP="00FD321D">
            <w:pPr>
              <w:spacing w:line="240" w:lineRule="auto"/>
              <w:ind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D321D">
              <w:rPr>
                <w:rFonts w:eastAsia="Calibri" w:cs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3280F95E" w14:textId="77777777" w:rsidR="00FD321D" w:rsidRPr="00FD321D" w:rsidRDefault="00FD321D" w:rsidP="00FD321D">
            <w:pPr>
              <w:spacing w:line="240" w:lineRule="auto"/>
              <w:ind w:left="32" w:right="-1" w:firstLine="5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FD321D">
              <w:rPr>
                <w:rFonts w:eastAsia="Calibri" w:cs="Times New Roman"/>
                <w:sz w:val="16"/>
                <w:szCs w:val="16"/>
              </w:rPr>
              <w:t>(</w:t>
            </w:r>
            <w:r w:rsidRPr="00FD321D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FD321D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14:paraId="1954922C" w14:textId="77777777" w:rsidR="00FD321D" w:rsidRPr="00FD321D" w:rsidRDefault="00FD321D" w:rsidP="00FD321D">
      <w:pPr>
        <w:spacing w:after="200" w:line="276" w:lineRule="auto"/>
        <w:ind w:firstLine="0"/>
        <w:jc w:val="left"/>
        <w:rPr>
          <w:rFonts w:eastAsia="Calibri" w:cs="Times New Roman"/>
          <w:b/>
          <w:sz w:val="12"/>
          <w:szCs w:val="12"/>
        </w:rPr>
      </w:pPr>
    </w:p>
    <w:p w14:paraId="274EF253" w14:textId="1AB311AD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2B9E42D" w14:textId="10737362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81E32B2" w14:textId="798BA410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7D21EC00" w14:textId="1967B550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AA37489" w14:textId="2BBA87A2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2DF21FDA" w14:textId="3CBCCB68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1D42D1F" w14:textId="33D3DE05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61F944E6" w14:textId="32D518A7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41F8421" w14:textId="381CA813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E68C2AF" w14:textId="54018EFC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5AD74A76" w14:textId="105086CF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7C5062ED" w14:textId="32F012FD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3F15352C" w14:textId="77777777" w:rsidR="00FD321D" w:rsidRDefault="00FD321D" w:rsidP="00FE5D2A">
      <w:pPr>
        <w:spacing w:after="0" w:line="240" w:lineRule="auto"/>
        <w:ind w:firstLine="0"/>
        <w:jc w:val="center"/>
        <w:rPr>
          <w:lang w:eastAsia="ru-RU"/>
        </w:rPr>
      </w:pPr>
    </w:p>
    <w:p w14:paraId="76A21C6B" w14:textId="665FBD94" w:rsidR="00FE5D2A" w:rsidRDefault="00FD321D" w:rsidP="00FD321D">
      <w:pPr>
        <w:pStyle w:val="1"/>
        <w:rPr>
          <w:lang w:eastAsia="ru-RU"/>
        </w:rPr>
      </w:pPr>
      <w:bookmarkStart w:id="2" w:name="_Toc153824665"/>
      <w:r>
        <w:rPr>
          <w:lang w:eastAsia="ru-RU"/>
        </w:rPr>
        <w:lastRenderedPageBreak/>
        <w:t>ЗАДАНИЕ НА ПРАКТИКУ</w:t>
      </w:r>
      <w:bookmarkEnd w:id="2"/>
    </w:p>
    <w:p w14:paraId="57D5BE63" w14:textId="09E378E8" w:rsidR="00FE5D2A" w:rsidRDefault="00FE5D2A" w:rsidP="00FE5D2A">
      <w:pPr>
        <w:rPr>
          <w:lang w:eastAsia="ru-RU"/>
        </w:rPr>
      </w:pPr>
      <w:r w:rsidRPr="00FE5D2A">
        <w:rPr>
          <w:lang w:eastAsia="ru-RU"/>
        </w:rPr>
        <w:t>Для предложенной задачи рассчитать расширенную суммарную</w:t>
      </w:r>
      <w:r>
        <w:rPr>
          <w:lang w:eastAsia="ru-RU"/>
        </w:rPr>
        <w:t xml:space="preserve"> </w:t>
      </w:r>
      <w:r w:rsidRPr="00FE5D2A">
        <w:rPr>
          <w:lang w:eastAsia="ru-RU"/>
        </w:rPr>
        <w:t>неопределённость измерений для одного измерения, используя аналитический</w:t>
      </w:r>
      <w:r>
        <w:rPr>
          <w:lang w:eastAsia="ru-RU"/>
        </w:rPr>
        <w:t xml:space="preserve"> </w:t>
      </w:r>
      <w:r w:rsidRPr="00FE5D2A">
        <w:rPr>
          <w:lang w:eastAsia="ru-RU"/>
        </w:rPr>
        <w:t>подход. Используя результаты расчёта вычислить, какой источник</w:t>
      </w:r>
      <w:r>
        <w:rPr>
          <w:lang w:eastAsia="ru-RU"/>
        </w:rPr>
        <w:t xml:space="preserve"> </w:t>
      </w:r>
      <w:r w:rsidRPr="00FE5D2A">
        <w:rPr>
          <w:lang w:eastAsia="ru-RU"/>
        </w:rPr>
        <w:t>неопределённостей измерений большего всего влияет на итоговую суммарную</w:t>
      </w:r>
      <w:r>
        <w:rPr>
          <w:lang w:eastAsia="ru-RU"/>
        </w:rPr>
        <w:t xml:space="preserve"> </w:t>
      </w:r>
      <w:r w:rsidRPr="00FE5D2A">
        <w:rPr>
          <w:lang w:eastAsia="ru-RU"/>
        </w:rPr>
        <w:t>неопределённость. Повторить расчёт, используя метод Монте — Карло.</w:t>
      </w:r>
      <w:r>
        <w:rPr>
          <w:lang w:eastAsia="ru-RU"/>
        </w:rPr>
        <w:t xml:space="preserve"> </w:t>
      </w:r>
    </w:p>
    <w:p w14:paraId="3BEC8318" w14:textId="77777777" w:rsidR="00FE5D2A" w:rsidRDefault="00FE5D2A" w:rsidP="00FE5D2A">
      <w:pPr>
        <w:rPr>
          <w:lang w:eastAsia="ru-RU"/>
        </w:rPr>
      </w:pPr>
      <w:r w:rsidRPr="00FE5D2A">
        <w:rPr>
          <w:lang w:eastAsia="ru-RU"/>
        </w:rPr>
        <w:t>Для всех измерений считать измерительное оборудование поверенным и</w:t>
      </w:r>
      <w:r>
        <w:rPr>
          <w:lang w:eastAsia="ru-RU"/>
        </w:rPr>
        <w:t xml:space="preserve"> </w:t>
      </w:r>
      <w:r w:rsidRPr="00FE5D2A">
        <w:rPr>
          <w:lang w:eastAsia="ru-RU"/>
        </w:rPr>
        <w:t>высококачественным.</w:t>
      </w:r>
      <w:r>
        <w:rPr>
          <w:lang w:eastAsia="ru-RU"/>
        </w:rPr>
        <w:t xml:space="preserve"> </w:t>
      </w:r>
    </w:p>
    <w:p w14:paraId="07A228FF" w14:textId="7C024535" w:rsidR="00FE5D2A" w:rsidRDefault="00FE5D2A" w:rsidP="00FE5D2A">
      <w:pPr>
        <w:rPr>
          <w:lang w:eastAsia="ru-RU"/>
        </w:rPr>
      </w:pPr>
      <w:r w:rsidRPr="00FE5D2A">
        <w:rPr>
          <w:lang w:eastAsia="ru-RU"/>
        </w:rPr>
        <w:t>При расчётах корреляцию параметров не учитывать.</w:t>
      </w:r>
      <w:r>
        <w:rPr>
          <w:lang w:eastAsia="ru-RU"/>
        </w:rPr>
        <w:t xml:space="preserve"> </w:t>
      </w:r>
      <w:r w:rsidRPr="00FE5D2A">
        <w:rPr>
          <w:lang w:eastAsia="ru-RU"/>
        </w:rPr>
        <w:t>Номер задания выбрать случайным образом с помощью генератора</w:t>
      </w:r>
      <w:r>
        <w:rPr>
          <w:lang w:eastAsia="ru-RU"/>
        </w:rPr>
        <w:t xml:space="preserve"> </w:t>
      </w:r>
      <w:r w:rsidRPr="00FE5D2A">
        <w:rPr>
          <w:lang w:eastAsia="ru-RU"/>
        </w:rPr>
        <w:t>случайных чисел. Номера не должны совпадать внутри группы.</w:t>
      </w:r>
    </w:p>
    <w:p w14:paraId="4851BA89" w14:textId="6BBC1E55" w:rsidR="00FE5D2A" w:rsidRPr="0026630A" w:rsidRDefault="00FD321D" w:rsidP="00FD321D">
      <w:pPr>
        <w:pStyle w:val="2"/>
        <w:rPr>
          <w:sz w:val="28"/>
          <w:szCs w:val="28"/>
          <w:lang w:eastAsia="ru-RU"/>
        </w:rPr>
      </w:pPr>
      <w:bookmarkStart w:id="3" w:name="_Toc153824666"/>
      <w:r w:rsidRPr="0026630A">
        <w:rPr>
          <w:sz w:val="28"/>
          <w:szCs w:val="28"/>
          <w:lang w:eastAsia="ru-RU"/>
        </w:rPr>
        <w:t xml:space="preserve">1. </w:t>
      </w:r>
      <w:r w:rsidR="00FE5D2A" w:rsidRPr="0026630A">
        <w:rPr>
          <w:sz w:val="28"/>
          <w:szCs w:val="28"/>
          <w:lang w:eastAsia="ru-RU"/>
        </w:rPr>
        <w:t>Описание задания</w:t>
      </w:r>
      <w:bookmarkEnd w:id="3"/>
    </w:p>
    <w:p w14:paraId="772540EC" w14:textId="22B45A8B" w:rsidR="00FE5D2A" w:rsidRPr="00FE5D2A" w:rsidRDefault="00FE5D2A" w:rsidP="00FE5D2A">
      <w:pPr>
        <w:ind w:firstLine="708"/>
        <w:rPr>
          <w:lang w:eastAsia="ru-RU"/>
        </w:rPr>
      </w:pPr>
      <w:r w:rsidRPr="00FE5D2A">
        <w:rPr>
          <w:lang w:eastAsia="ru-RU"/>
        </w:rPr>
        <w:t>Проводится оценка уровня легирования базы полупроводникового диода,</w:t>
      </w:r>
      <w:r>
        <w:rPr>
          <w:lang w:eastAsia="ru-RU"/>
        </w:rPr>
        <w:t xml:space="preserve"> </w:t>
      </w:r>
      <w:r w:rsidRPr="00FE5D2A">
        <w:rPr>
          <w:lang w:eastAsia="ru-RU"/>
        </w:rPr>
        <w:t>используя измерение вольт-фарадных характеристик. Измеренные вольт-фарадные характеристики перестраивают в координатах 1/C</w:t>
      </w:r>
      <w:r w:rsidRPr="00FE5D2A">
        <w:rPr>
          <w:vertAlign w:val="superscript"/>
          <w:lang w:eastAsia="ru-RU"/>
        </w:rPr>
        <w:t>2</w:t>
      </w:r>
      <w:r w:rsidRPr="00FE5D2A">
        <w:rPr>
          <w:lang w:eastAsia="ru-RU"/>
        </w:rPr>
        <w:t xml:space="preserve"> (U), после чего на</w:t>
      </w:r>
      <w:r>
        <w:rPr>
          <w:lang w:eastAsia="ru-RU"/>
        </w:rPr>
        <w:t xml:space="preserve"> </w:t>
      </w:r>
      <w:r w:rsidRPr="00FE5D2A">
        <w:rPr>
          <w:lang w:eastAsia="ru-RU"/>
        </w:rPr>
        <w:t>графике выбирается прямолинейн</w:t>
      </w:r>
      <w:r>
        <w:rPr>
          <w:lang w:eastAsia="ru-RU"/>
        </w:rPr>
        <w:t>ый</w:t>
      </w:r>
      <w:r w:rsidRPr="00FE5D2A">
        <w:rPr>
          <w:lang w:eastAsia="ru-RU"/>
        </w:rPr>
        <w:t xml:space="preserve"> участок</w:t>
      </w:r>
      <w:r>
        <w:rPr>
          <w:lang w:eastAsia="ru-RU"/>
        </w:rPr>
        <w:t xml:space="preserve"> </w:t>
      </w:r>
      <w:r w:rsidRPr="00FE5D2A">
        <w:rPr>
          <w:lang w:eastAsia="ru-RU"/>
        </w:rPr>
        <w:t>зависимости</w:t>
      </w:r>
      <w:r>
        <w:rPr>
          <w:lang w:eastAsia="ru-RU"/>
        </w:rPr>
        <w:t>,</w:t>
      </w:r>
      <w:r w:rsidRPr="00FE5D2A">
        <w:rPr>
          <w:lang w:eastAsia="ru-RU"/>
        </w:rPr>
        <w:t xml:space="preserve"> по которой проводят</w:t>
      </w:r>
      <w:r>
        <w:rPr>
          <w:lang w:eastAsia="ru-RU"/>
        </w:rPr>
        <w:t xml:space="preserve"> </w:t>
      </w:r>
      <w:r w:rsidRPr="00FE5D2A">
        <w:rPr>
          <w:lang w:eastAsia="ru-RU"/>
        </w:rPr>
        <w:t>касательную. Для касательной вычисляется тангенс угла наклона, который</w:t>
      </w:r>
      <w:r>
        <w:rPr>
          <w:lang w:eastAsia="ru-RU"/>
        </w:rPr>
        <w:t xml:space="preserve"> </w:t>
      </w:r>
      <w:r w:rsidRPr="00FE5D2A">
        <w:rPr>
          <w:lang w:eastAsia="ru-RU"/>
        </w:rPr>
        <w:t>подставляется в формулу:</w:t>
      </w:r>
    </w:p>
    <w:p w14:paraId="7C97BA3D" w14:textId="63D0B46A" w:rsidR="009E18FD" w:rsidRPr="009E18FD" w:rsidRDefault="00000000" w:rsidP="009E18FD">
      <w:pPr>
        <w:rPr>
          <w:rFonts w:eastAsiaTheme="minorEastAsia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qArrPr>
            <m:e>
              <m:r>
                <w:rPr>
                  <w:rFonts w:ascii="Cambria Math" w:hAnsi="Cambria Math"/>
                  <w:lang w:eastAsia="ru-RU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угла наклона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eqArr>
        </m:oMath>
      </m:oMathPara>
    </w:p>
    <w:p w14:paraId="3747F272" w14:textId="081DE68A" w:rsidR="00FE5D2A" w:rsidRPr="00FE5D2A" w:rsidRDefault="00FE5D2A" w:rsidP="00FE5D2A">
      <w:pPr>
        <w:rPr>
          <w:lang w:eastAsia="ru-RU"/>
        </w:rPr>
      </w:pPr>
      <w:r w:rsidRPr="00FE5D2A">
        <w:rPr>
          <w:lang w:eastAsia="ru-RU"/>
        </w:rPr>
        <w:t xml:space="preserve">Здесь q </w:t>
      </w:r>
      <w:r>
        <w:rPr>
          <w:lang w:eastAsia="ru-RU"/>
        </w:rPr>
        <w:t xml:space="preserve">- </w:t>
      </w:r>
      <w:r w:rsidRPr="00FE5D2A">
        <w:rPr>
          <w:lang w:eastAsia="ru-RU"/>
        </w:rPr>
        <w:t>заряд электрона, ε</w:t>
      </w:r>
      <w:r w:rsidRPr="00FE5D2A">
        <w:rPr>
          <w:vertAlign w:val="subscript"/>
          <w:lang w:eastAsia="ru-RU"/>
        </w:rPr>
        <w:t>S</w:t>
      </w:r>
      <w:r w:rsidRPr="00FE5D2A">
        <w:rPr>
          <w:lang w:eastAsia="ru-RU"/>
        </w:rPr>
        <w:t xml:space="preserve"> </w:t>
      </w:r>
      <w:r>
        <w:rPr>
          <w:lang w:eastAsia="ru-RU"/>
        </w:rPr>
        <w:t xml:space="preserve">- </w:t>
      </w:r>
      <w:r w:rsidRPr="00FE5D2A">
        <w:rPr>
          <w:lang w:eastAsia="ru-RU"/>
        </w:rPr>
        <w:t>диэлектрическая проницаемость кремния, ε</w:t>
      </w:r>
      <w:r w:rsidRPr="00FE5D2A">
        <w:rPr>
          <w:vertAlign w:val="subscript"/>
          <w:lang w:eastAsia="ru-RU"/>
        </w:rPr>
        <w:t>0</w:t>
      </w:r>
      <w:r>
        <w:rPr>
          <w:lang w:eastAsia="ru-RU"/>
        </w:rPr>
        <w:t xml:space="preserve"> - </w:t>
      </w:r>
      <w:r w:rsidRPr="00FE5D2A">
        <w:rPr>
          <w:lang w:eastAsia="ru-RU"/>
        </w:rPr>
        <w:t>электрическая постоянная, S</w:t>
      </w:r>
      <w:r>
        <w:rPr>
          <w:lang w:eastAsia="ru-RU"/>
        </w:rPr>
        <w:t xml:space="preserve"> - </w:t>
      </w:r>
      <w:r w:rsidRPr="00FE5D2A">
        <w:rPr>
          <w:lang w:eastAsia="ru-RU"/>
        </w:rPr>
        <w:t>площадь образца. Площадь образца измерялась</w:t>
      </w:r>
      <w:r>
        <w:rPr>
          <w:lang w:eastAsia="ru-RU"/>
        </w:rPr>
        <w:t xml:space="preserve"> </w:t>
      </w:r>
      <w:r w:rsidRPr="00FE5D2A">
        <w:rPr>
          <w:lang w:eastAsia="ru-RU"/>
        </w:rPr>
        <w:t>линейкой с ценой деления 1 мм, результат измерения</w:t>
      </w:r>
      <w:r>
        <w:rPr>
          <w:lang w:eastAsia="ru-RU"/>
        </w:rPr>
        <w:t xml:space="preserve"> - </w:t>
      </w:r>
      <w:r w:rsidRPr="00FE5D2A">
        <w:rPr>
          <w:lang w:eastAsia="ru-RU"/>
        </w:rPr>
        <w:t>5 мм</w:t>
      </w:r>
      <w:r w:rsidRPr="00FE5D2A">
        <w:rPr>
          <w:vertAlign w:val="superscript"/>
          <w:lang w:eastAsia="ru-RU"/>
        </w:rPr>
        <w:t>2</w:t>
      </w:r>
      <w:r w:rsidRPr="00FE5D2A">
        <w:rPr>
          <w:lang w:eastAsia="ru-RU"/>
        </w:rPr>
        <w:t>. Наклон</w:t>
      </w:r>
      <w:r>
        <w:rPr>
          <w:lang w:eastAsia="ru-RU"/>
        </w:rPr>
        <w:t xml:space="preserve"> </w:t>
      </w:r>
      <w:r w:rsidRPr="00FE5D2A">
        <w:rPr>
          <w:lang w:eastAsia="ru-RU"/>
        </w:rPr>
        <w:t>касательной измерялся 10 раз, результат измерения 42º ± 2º при вероятности</w:t>
      </w:r>
      <w:r>
        <w:rPr>
          <w:lang w:eastAsia="ru-RU"/>
        </w:rPr>
        <w:t xml:space="preserve"> </w:t>
      </w:r>
      <w:r w:rsidRPr="00FE5D2A">
        <w:rPr>
          <w:lang w:eastAsia="ru-RU"/>
        </w:rPr>
        <w:t>охвата 95%.</w:t>
      </w:r>
    </w:p>
    <w:p w14:paraId="7BC87C8B" w14:textId="0D03A0BA" w:rsidR="00EA12C0" w:rsidRDefault="00EA12C0" w:rsidP="00756BCB">
      <w:pPr>
        <w:ind w:firstLine="0"/>
      </w:pPr>
    </w:p>
    <w:p w14:paraId="5F39C09C" w14:textId="2695E773" w:rsidR="004D6436" w:rsidRDefault="004D6436" w:rsidP="004D6436">
      <w:pPr>
        <w:pStyle w:val="1"/>
        <w:numPr>
          <w:ilvl w:val="0"/>
          <w:numId w:val="3"/>
        </w:numPr>
        <w:ind w:left="0" w:firstLine="0"/>
      </w:pPr>
      <w:bookmarkStart w:id="4" w:name="_Toc153824667"/>
      <w:r>
        <w:lastRenderedPageBreak/>
        <w:t>РАСЧЕТНАЯ ЧАСТЬ</w:t>
      </w:r>
      <w:bookmarkEnd w:id="4"/>
    </w:p>
    <w:p w14:paraId="5FDCF620" w14:textId="28FFAC0A" w:rsidR="004D6436" w:rsidRDefault="004D6436" w:rsidP="004D6436">
      <w:r>
        <w:t xml:space="preserve">Для выполнения задания будем пользоваться возможностями </w:t>
      </w:r>
      <w:r>
        <w:rPr>
          <w:lang w:val="en-US"/>
        </w:rPr>
        <w:t>Jupiter</w:t>
      </w:r>
      <w:r w:rsidRPr="004D6436">
        <w:t xml:space="preserve"> </w:t>
      </w:r>
      <w:r>
        <w:rPr>
          <w:lang w:val="en-US"/>
        </w:rPr>
        <w:t>Notebook</w:t>
      </w:r>
      <w:r>
        <w:t xml:space="preserve">, а также библиотеками языка </w:t>
      </w:r>
      <w:r>
        <w:rPr>
          <w:lang w:val="en-US"/>
        </w:rPr>
        <w:t>Python</w:t>
      </w:r>
      <w:r w:rsidR="0026630A" w:rsidRPr="0026630A">
        <w:t xml:space="preserve">: </w:t>
      </w:r>
      <w:r w:rsidR="0026630A">
        <w:rPr>
          <w:lang w:val="en-US"/>
        </w:rPr>
        <w:t>numpy</w:t>
      </w:r>
      <w:r w:rsidR="0026630A">
        <w:t xml:space="preserve"> для численных методов</w:t>
      </w:r>
      <w:r w:rsidR="0026630A" w:rsidRPr="0026630A">
        <w:t xml:space="preserve">, </w:t>
      </w:r>
      <w:r w:rsidR="0026630A">
        <w:rPr>
          <w:lang w:val="en-US"/>
        </w:rPr>
        <w:t>sympy</w:t>
      </w:r>
      <w:r w:rsidR="0026630A" w:rsidRPr="0026630A">
        <w:t xml:space="preserve"> </w:t>
      </w:r>
      <w:r w:rsidR="0026630A">
        <w:t>для вывода формул и для вычисления производных</w:t>
      </w:r>
      <w:r w:rsidR="0026630A" w:rsidRPr="0026630A">
        <w:t xml:space="preserve">, </w:t>
      </w:r>
      <w:r w:rsidR="0026630A">
        <w:rPr>
          <w:lang w:val="en-US"/>
        </w:rPr>
        <w:t>pandas</w:t>
      </w:r>
      <w:r w:rsidR="00432C21">
        <w:t xml:space="preserve"> для работы с таблицами данных</w:t>
      </w:r>
      <w:r w:rsidR="0026630A" w:rsidRPr="0026630A">
        <w:t>,</w:t>
      </w:r>
      <w:r w:rsidR="00432C21">
        <w:t xml:space="preserve"> а также</w:t>
      </w:r>
      <w:r w:rsidR="0026630A" w:rsidRPr="0026630A">
        <w:t xml:space="preserve"> </w:t>
      </w:r>
      <w:r w:rsidR="0026630A">
        <w:rPr>
          <w:lang w:val="en-US"/>
        </w:rPr>
        <w:t>matplotlib</w:t>
      </w:r>
      <w:r w:rsidR="00432C21">
        <w:t xml:space="preserve"> для построения графиков</w:t>
      </w:r>
      <w:r w:rsidRPr="004D6436">
        <w:t>.</w:t>
      </w:r>
    </w:p>
    <w:p w14:paraId="28A8E8B8" w14:textId="080C41EA" w:rsidR="004D6436" w:rsidRPr="004D6436" w:rsidRDefault="004D6436" w:rsidP="00C26C43">
      <w:pPr>
        <w:ind w:firstLine="708"/>
        <w:rPr>
          <w:lang w:val="en-US"/>
        </w:rPr>
      </w:pPr>
      <w:r>
        <w:t xml:space="preserve">На рисунке 1.1 представлена таблица параметров, сгенерированная с помощью </w:t>
      </w:r>
      <w:r>
        <w:rPr>
          <w:lang w:val="en-US"/>
        </w:rPr>
        <w:t xml:space="preserve">Python </w:t>
      </w:r>
      <w:r>
        <w:t xml:space="preserve">библиотеки для работы с данными </w:t>
      </w:r>
      <w:r>
        <w:rPr>
          <w:lang w:val="en-US"/>
        </w:rPr>
        <w:t>Pandas.</w:t>
      </w:r>
    </w:p>
    <w:p w14:paraId="412F64C0" w14:textId="77777777" w:rsidR="00EA12C0" w:rsidRDefault="00EA12C0" w:rsidP="00F16EC2">
      <w:pPr>
        <w:pStyle w:val="a9"/>
        <w:ind w:firstLine="0"/>
        <w:jc w:val="center"/>
      </w:pPr>
      <w:r w:rsidRPr="00EA12C0">
        <w:rPr>
          <w:noProof/>
        </w:rPr>
        <w:drawing>
          <wp:inline distT="0" distB="0" distL="0" distR="0" wp14:anchorId="4B7B3ABB" wp14:editId="546F410F">
            <wp:extent cx="5554980" cy="165313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959" cy="16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8B80" w14:textId="3D9926F4" w:rsidR="00EA12C0" w:rsidRDefault="00EA12C0" w:rsidP="00F16EC2">
      <w:pPr>
        <w:pStyle w:val="a9"/>
        <w:ind w:firstLine="0"/>
        <w:jc w:val="center"/>
      </w:pPr>
      <w:r>
        <w:t xml:space="preserve">Рисунок </w:t>
      </w:r>
      <w:r w:rsidR="00457E07" w:rsidRPr="00DE1628">
        <w:t>1</w:t>
      </w:r>
      <w:r>
        <w:t>.</w:t>
      </w:r>
      <w:r w:rsidR="00AB0E20">
        <w:rPr>
          <w:noProof/>
        </w:rPr>
        <w:fldChar w:fldCharType="begin"/>
      </w:r>
      <w:r w:rsidR="00AB0E20">
        <w:rPr>
          <w:noProof/>
        </w:rPr>
        <w:instrText xml:space="preserve"> SEQ Рисунок \* ARABIC \s 1 </w:instrText>
      </w:r>
      <w:r w:rsidR="00AB0E20">
        <w:rPr>
          <w:noProof/>
        </w:rPr>
        <w:fldChar w:fldCharType="separate"/>
      </w:r>
      <w:r>
        <w:rPr>
          <w:noProof/>
        </w:rPr>
        <w:t>1</w:t>
      </w:r>
      <w:r w:rsidR="00AB0E20">
        <w:rPr>
          <w:noProof/>
        </w:rPr>
        <w:fldChar w:fldCharType="end"/>
      </w:r>
      <w:r>
        <w:t xml:space="preserve"> - Таблица параметров</w:t>
      </w:r>
    </w:p>
    <w:p w14:paraId="377835B5" w14:textId="77777777" w:rsidR="00F16EC2" w:rsidRDefault="00F16EC2" w:rsidP="00F16EC2">
      <w:pPr>
        <w:pStyle w:val="a9"/>
        <w:ind w:firstLine="0"/>
        <w:jc w:val="center"/>
      </w:pPr>
    </w:p>
    <w:p w14:paraId="4EF1224C" w14:textId="15E4E01E" w:rsidR="00C26C43" w:rsidRDefault="00C26C43" w:rsidP="00C26C43">
      <w:pPr>
        <w:pStyle w:val="2"/>
        <w:numPr>
          <w:ilvl w:val="1"/>
          <w:numId w:val="3"/>
        </w:numPr>
        <w:rPr>
          <w:sz w:val="28"/>
        </w:rPr>
      </w:pPr>
      <w:bookmarkStart w:id="5" w:name="_Toc153824668"/>
      <w:r w:rsidRPr="00C26C43">
        <w:rPr>
          <w:sz w:val="28"/>
        </w:rPr>
        <w:t>Расчет аналитическим подходом</w:t>
      </w:r>
      <w:bookmarkEnd w:id="5"/>
    </w:p>
    <w:p w14:paraId="5CB7E54F" w14:textId="2F7CFA64" w:rsidR="00C26C43" w:rsidRPr="00C26C43" w:rsidRDefault="00C26C43" w:rsidP="00C26C43">
      <w:r>
        <w:t>Для начала произведем расчет неопределенностей аналитическим подходом.</w:t>
      </w:r>
    </w:p>
    <w:p w14:paraId="01CB780A" w14:textId="71BDAA5A" w:rsidR="009E18FD" w:rsidRDefault="004D6436" w:rsidP="00791156">
      <w:pPr>
        <w:ind w:firstLine="708"/>
      </w:pPr>
      <w:r>
        <w:t>Вычисление погрешности линейки</w:t>
      </w:r>
      <w:r w:rsidR="003D3823">
        <w:t>:</w:t>
      </w:r>
    </w:p>
    <w:p w14:paraId="1F5C9381" w14:textId="531DBA48" w:rsidR="004D6436" w:rsidRPr="00F16EC2" w:rsidRDefault="00000000" w:rsidP="00EA12C0">
      <w:pPr>
        <w:ind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6" w:name="_Hlk153474870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w:bookmarkEnd w:id="6"/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=0.5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4E32220" w14:textId="6A4EC01F" w:rsidR="00F16EC2" w:rsidRPr="00F16EC2" w:rsidRDefault="00F16EC2" w:rsidP="00F16EC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формуле (2)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  <w:lang w:val="en-US"/>
        </w:rPr>
        <w:t>d</w:t>
      </w:r>
      <w:r w:rsidRPr="00F16EC2">
        <w:rPr>
          <w:rFonts w:eastAsiaTheme="minorEastAsia"/>
          <w:vertAlign w:val="subscript"/>
        </w:rPr>
        <w:t xml:space="preserve"> </w:t>
      </w:r>
      <w:r w:rsidRPr="00F16EC2">
        <w:rPr>
          <w:rFonts w:eastAsiaTheme="minorEastAsia"/>
        </w:rPr>
        <w:t xml:space="preserve">– </w:t>
      </w:r>
      <w:r>
        <w:rPr>
          <w:rFonts w:eastAsiaTheme="minorEastAsia"/>
        </w:rPr>
        <w:t>цена деления линейки.</w:t>
      </w:r>
    </w:p>
    <w:p w14:paraId="6DB8DEB8" w14:textId="453C3549" w:rsidR="004D6436" w:rsidRDefault="004D6436" w:rsidP="00457E07">
      <w:pPr>
        <w:ind w:firstLine="708"/>
        <w:rPr>
          <w:rFonts w:eastAsiaTheme="minorEastAsia"/>
        </w:rPr>
      </w:pPr>
      <w:r>
        <w:rPr>
          <w:rFonts w:eastAsiaTheme="minorEastAsia"/>
        </w:rPr>
        <w:t>Так как площадь вычислялась, то для того, чтобы найти ее неопределенность, необходимо использовать формулу расчета косвенных погрешностей:</w:t>
      </w:r>
    </w:p>
    <w:p w14:paraId="59863890" w14:textId="5436DDAB" w:rsidR="00E7513A" w:rsidRPr="00E7513A" w:rsidRDefault="00000000" w:rsidP="00EA12C0">
      <w:pPr>
        <w:ind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=2.24,#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6DD1E078" w14:textId="605FE5CA" w:rsidR="00E7513A" w:rsidRPr="00E7513A" w:rsidRDefault="00F16EC2" w:rsidP="00F16EC2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В формуле (3)</w:t>
      </w:r>
      <w:r w:rsidR="00E7513A">
        <w:rPr>
          <w:rFonts w:eastAsiaTheme="minorEastAsia"/>
        </w:rPr>
        <w:t xml:space="preserve"> </w:t>
      </w:r>
      <w:r w:rsidR="00E7513A">
        <w:rPr>
          <w:rFonts w:eastAsiaTheme="minorEastAsia"/>
          <w:lang w:val="en-US"/>
        </w:rPr>
        <w:t>L</w:t>
      </w:r>
      <w:r w:rsidR="00E7513A" w:rsidRPr="00E7513A">
        <w:rPr>
          <w:rFonts w:eastAsiaTheme="minorEastAsia"/>
        </w:rPr>
        <w:t xml:space="preserve"> –</w:t>
      </w:r>
      <w:r w:rsidR="00E7513A">
        <w:rPr>
          <w:rFonts w:eastAsiaTheme="minorEastAsia"/>
        </w:rPr>
        <w:t xml:space="preserve"> длина стороны квадрата, измеренного линейкой,</w:t>
      </w:r>
      <w:r>
        <w:rPr>
          <w:rFonts w:eastAsiaTheme="minorEastAsia"/>
        </w:rPr>
        <w:t xml:space="preserve"> </w:t>
      </w:r>
      <w:r w:rsidR="00E7513A">
        <w:rPr>
          <w:rFonts w:eastAsiaTheme="minorEastAsia"/>
          <w:lang w:val="en-US"/>
        </w:rPr>
        <w:t>L</w:t>
      </w:r>
      <w:r w:rsidR="00E7513A">
        <w:rPr>
          <w:rFonts w:eastAsiaTheme="minorEastAsia"/>
          <w:vertAlign w:val="subscript"/>
          <w:lang w:val="en-US"/>
        </w:rPr>
        <w:t>U</w:t>
      </w:r>
      <w:r w:rsidR="00E7513A">
        <w:rPr>
          <w:rFonts w:eastAsiaTheme="minorEastAsia"/>
        </w:rPr>
        <w:t xml:space="preserve"> </w:t>
      </w:r>
      <w:r w:rsidR="00E7513A" w:rsidRPr="00E7513A">
        <w:rPr>
          <w:rFonts w:eastAsiaTheme="minorEastAsia"/>
        </w:rPr>
        <w:t xml:space="preserve">– </w:t>
      </w:r>
      <w:r w:rsidR="00E7513A">
        <w:rPr>
          <w:rFonts w:eastAsiaTheme="minorEastAsia"/>
        </w:rPr>
        <w:t>погрешность линейки.</w:t>
      </w:r>
    </w:p>
    <w:p w14:paraId="23661726" w14:textId="74A73995" w:rsidR="00E7513A" w:rsidRPr="00E7513A" w:rsidRDefault="00E7513A" w:rsidP="00457E07">
      <w:pPr>
        <w:ind w:firstLine="708"/>
        <w:rPr>
          <w:rFonts w:eastAsiaTheme="minorEastAsia"/>
        </w:rPr>
      </w:pPr>
      <w:r>
        <w:rPr>
          <w:rFonts w:eastAsiaTheme="minorEastAsia"/>
        </w:rPr>
        <w:t>Затем рассчитаем частные производные погрешностей, они же коэффициенты чувствительности.</w:t>
      </w:r>
    </w:p>
    <w:p w14:paraId="608680C8" w14:textId="3CDEFE74" w:rsidR="00457E07" w:rsidRPr="00E7513A" w:rsidRDefault="00457E07" w:rsidP="00457E0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Частная производная по </w:t>
      </w:r>
      <w:r>
        <w:rPr>
          <w:rFonts w:eastAsiaTheme="minorEastAsia"/>
          <w:lang w:val="en-US"/>
        </w:rPr>
        <w:t>S</w:t>
      </w:r>
      <w:r w:rsidRPr="00E7513A">
        <w:rPr>
          <w:rFonts w:eastAsiaTheme="minorEastAsia"/>
        </w:rPr>
        <w:t>:</w:t>
      </w:r>
    </w:p>
    <w:p w14:paraId="62719E4D" w14:textId="5CF3615E" w:rsidR="00457E07" w:rsidRPr="00457E07" w:rsidRDefault="00000000" w:rsidP="00457E07">
      <w:pPr>
        <w:ind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6E5CEE4B" w14:textId="4E58FC12" w:rsidR="00457E07" w:rsidRPr="00457E07" w:rsidRDefault="00457E07" w:rsidP="00457E07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Частная производная по </w:t>
      </w:r>
      <m:oMath>
        <m:r>
          <w:rPr>
            <w:rFonts w:ascii="Cambria Math" w:eastAsiaTheme="minorEastAsia" w:hAnsi="Cambria Math"/>
          </w:rPr>
          <m:t>φ</m:t>
        </m:r>
      </m:oMath>
      <w:r w:rsidR="00E7513A">
        <w:rPr>
          <w:rFonts w:eastAsiaTheme="minorEastAsia"/>
        </w:rPr>
        <w:t>:</w:t>
      </w:r>
    </w:p>
    <w:p w14:paraId="7DA38A3A" w14:textId="03E58217" w:rsidR="00DA76BF" w:rsidRPr="00E7513A" w:rsidRDefault="00000000" w:rsidP="00EA12C0">
      <w:pPr>
        <w:ind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76622AB4" w14:textId="1EDC3D62" w:rsidR="00E7513A" w:rsidRPr="009E690E" w:rsidRDefault="00E7513A" w:rsidP="00E7513A">
      <w:pPr>
        <w:ind w:firstLine="0"/>
        <w:rPr>
          <w:rFonts w:eastAsiaTheme="minorEastAsia"/>
        </w:rPr>
      </w:pPr>
      <w:r>
        <w:rPr>
          <w:rFonts w:eastAsiaTheme="minorEastAsia"/>
        </w:rPr>
        <w:t>Далее приведем формулы для неопределенностей по А и по В формулы (6) и (7):</w:t>
      </w:r>
    </w:p>
    <w:p w14:paraId="16C02E4F" w14:textId="1BDA8BB5" w:rsidR="009E690E" w:rsidRDefault="009E690E" w:rsidP="00F8703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Неопределенность типа </w:t>
      </w:r>
      <w:r w:rsidR="00F8703C">
        <w:rPr>
          <w:rFonts w:eastAsiaTheme="minorEastAsia"/>
        </w:rPr>
        <w:t>А:</w:t>
      </w:r>
    </w:p>
    <w:p w14:paraId="390D11F8" w14:textId="26935531" w:rsidR="0026630A" w:rsidRPr="0026630A" w:rsidRDefault="00000000" w:rsidP="00E7513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EC2C113" w14:textId="4EE189EC" w:rsidR="00F8703C" w:rsidRDefault="00F8703C" w:rsidP="00F8703C">
      <w:pPr>
        <w:ind w:firstLine="708"/>
        <w:rPr>
          <w:rFonts w:eastAsiaTheme="minorEastAsia"/>
        </w:rPr>
      </w:pPr>
      <w:r>
        <w:rPr>
          <w:rFonts w:eastAsiaTheme="minorEastAsia"/>
        </w:rPr>
        <w:t>Неопределенность типа В:</w:t>
      </w:r>
    </w:p>
    <w:p w14:paraId="7E61014C" w14:textId="48A27C3B" w:rsidR="00F8703C" w:rsidRPr="00E7513A" w:rsidRDefault="00000000" w:rsidP="00F8703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4EC1853F" w14:textId="3FC25FFE" w:rsidR="00F8703C" w:rsidRDefault="00F16EC2" w:rsidP="00F8703C">
      <w:r>
        <w:rPr>
          <w:rFonts w:eastAsiaTheme="minorEastAsia"/>
        </w:rPr>
        <w:t>П</w:t>
      </w:r>
      <w:r w:rsidR="00E7513A">
        <w:rPr>
          <w:rFonts w:eastAsiaTheme="minorEastAsia"/>
        </w:rPr>
        <w:t xml:space="preserve">осчитаем суммарную неопределенность по формуле </w:t>
      </w:r>
      <w:r w:rsidR="00E7513A" w:rsidRPr="00E7513A">
        <w:rPr>
          <w:rFonts w:eastAsiaTheme="minorEastAsia"/>
        </w:rPr>
        <w:t>(</w:t>
      </w:r>
      <w:r w:rsidR="00E7513A">
        <w:rPr>
          <w:rFonts w:eastAsiaTheme="minorEastAsia"/>
        </w:rPr>
        <w:t>8</w:t>
      </w:r>
      <w:r w:rsidR="00E7513A" w:rsidRPr="00E7513A">
        <w:rPr>
          <w:rFonts w:eastAsiaTheme="minorEastAsia"/>
        </w:rPr>
        <w:t>)</w:t>
      </w:r>
      <w:r w:rsidR="00E7513A">
        <w:rPr>
          <w:rFonts w:eastAsiaTheme="minorEastAsia"/>
        </w:rPr>
        <w:t>:</w:t>
      </w:r>
      <w:r w:rsidR="00E7513A">
        <w:t xml:space="preserve"> </w:t>
      </w:r>
    </w:p>
    <w:p w14:paraId="05D9BC5C" w14:textId="686E7DE5" w:rsidR="0026630A" w:rsidRPr="0026630A" w:rsidRDefault="00000000" w:rsidP="0026630A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 xml:space="preserve"> = 1.12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0867B09" w14:textId="3C40F5C4" w:rsidR="00DA76BF" w:rsidRDefault="00F16EC2" w:rsidP="0079115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 найденным выше параметрам, рассчитаем степени свободы по формуле (9). </w:t>
      </w:r>
    </w:p>
    <w:p w14:paraId="4F09ECCD" w14:textId="018C45D2" w:rsidR="00791156" w:rsidRPr="00E7513A" w:rsidRDefault="00000000" w:rsidP="00791156">
      <w:pPr>
        <w:ind w:firstLine="70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c,std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A.std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B.std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A.std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B.std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=∞#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7D5F3139" w14:textId="7F24BBDA" w:rsidR="00E7513A" w:rsidRDefault="00F16EC2" w:rsidP="00791156">
      <w:pPr>
        <w:ind w:firstLine="708"/>
        <w:rPr>
          <w:rFonts w:eastAsiaTheme="minorEastAsia"/>
        </w:rPr>
      </w:pPr>
      <w:r>
        <w:rPr>
          <w:rFonts w:eastAsiaTheme="minorEastAsia"/>
        </w:rPr>
        <w:t>Подставим в выше представленную формулу значения и получим</w:t>
      </w:r>
      <w:r w:rsidR="00E7513A">
        <w:rPr>
          <w:rFonts w:eastAsiaTheme="minorEastAsia"/>
        </w:rPr>
        <w:t>:</w:t>
      </w:r>
    </w:p>
    <w:p w14:paraId="071026D2" w14:textId="419AEBC1" w:rsidR="00E7513A" w:rsidRPr="00C26C43" w:rsidRDefault="00000000" w:rsidP="00C26C43">
      <w:pPr>
        <w:ind w:firstLine="708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≫30</m:t>
          </m:r>
        </m:oMath>
      </m:oMathPara>
    </w:p>
    <w:p w14:paraId="78E9B834" w14:textId="2F01A927" w:rsidR="00C26C43" w:rsidRDefault="00C26C43" w:rsidP="00F16EC2">
      <w:pPr>
        <w:ind w:firstLine="708"/>
        <w:rPr>
          <w:rFonts w:eastAsiaTheme="minorEastAsia"/>
        </w:rPr>
      </w:pPr>
      <w:r>
        <w:rPr>
          <w:rFonts w:eastAsiaTheme="minorEastAsia"/>
        </w:rPr>
        <w:t>Рассчитаем расширенную неопределенность при вероятности охвата 95%</w:t>
      </w:r>
      <w:r w:rsidR="00F16EC2">
        <w:rPr>
          <w:rFonts w:eastAsiaTheme="minorEastAsia"/>
        </w:rPr>
        <w:t xml:space="preserve">. </w:t>
      </w:r>
      <w:r w:rsidR="0026630A">
        <w:rPr>
          <w:rFonts w:eastAsiaTheme="minorEastAsia"/>
        </w:rPr>
        <w:t>Из</w:t>
      </w:r>
      <w:r w:rsidR="00F16EC2">
        <w:rPr>
          <w:rFonts w:eastAsiaTheme="minorEastAsia"/>
        </w:rPr>
        <w:t xml:space="preserve"> </w:t>
      </w:r>
      <w:r w:rsidR="0026630A">
        <w:rPr>
          <w:rFonts w:eastAsiaTheme="minorEastAsia"/>
        </w:rPr>
        <w:t xml:space="preserve">таблицы </w:t>
      </w:r>
      <w:r>
        <w:rPr>
          <w:rFonts w:eastAsiaTheme="minorEastAsia"/>
          <w:lang w:val="en-US"/>
        </w:rPr>
        <w:t>T</w:t>
      </w:r>
      <w:r w:rsidRPr="00C26C43">
        <w:rPr>
          <w:rFonts w:eastAsiaTheme="minorEastAsia"/>
        </w:rPr>
        <w:t>-</w:t>
      </w:r>
      <w:r>
        <w:rPr>
          <w:rFonts w:eastAsiaTheme="minorEastAsia"/>
        </w:rPr>
        <w:t xml:space="preserve">распределения </w:t>
      </w:r>
      <w:r w:rsidR="0026630A">
        <w:rPr>
          <w:rFonts w:eastAsiaTheme="minorEastAsia"/>
        </w:rPr>
        <w:t xml:space="preserve">берем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6630A">
        <w:rPr>
          <w:rFonts w:eastAsiaTheme="minorEastAsia"/>
        </w:rPr>
        <w:t xml:space="preserve"> при степенях</w:t>
      </w:r>
      <w:r>
        <w:rPr>
          <w:rFonts w:eastAsiaTheme="minorEastAsia"/>
        </w:rPr>
        <w:t xml:space="preserve"> свободы </w:t>
      </w:r>
      <w:r w:rsidR="0026630A" w:rsidRPr="0026630A">
        <w:rPr>
          <w:rFonts w:eastAsiaTheme="minorEastAsia"/>
        </w:rPr>
        <w:t>&gt;&gt; 30:</w:t>
      </w:r>
    </w:p>
    <w:p w14:paraId="57A28D90" w14:textId="38602AA8" w:rsidR="0026630A" w:rsidRPr="0026630A" w:rsidRDefault="00000000" w:rsidP="0026630A">
      <w:pPr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0.975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d>
              <m:r>
                <w:rPr>
                  <w:rFonts w:ascii="Cambria Math" w:eastAsiaTheme="minorEastAsia" w:hAnsi="Cambria Math"/>
                </w:rPr>
                <m:t>=2.04#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C5153F5" w14:textId="1C61CA6A" w:rsidR="0026630A" w:rsidRDefault="0026630A" w:rsidP="00C26C43">
      <w:pPr>
        <w:ind w:firstLine="708"/>
        <w:rPr>
          <w:rFonts w:eastAsiaTheme="minorEastAsia"/>
        </w:rPr>
      </w:pPr>
      <w:r>
        <w:rPr>
          <w:rFonts w:eastAsiaTheme="minorEastAsia"/>
        </w:rPr>
        <w:t>Считаем измерения высокоточными</w:t>
      </w:r>
      <w:r w:rsidR="00C26C43">
        <w:rPr>
          <w:rFonts w:eastAsiaTheme="minorEastAsia"/>
        </w:rPr>
        <w:t xml:space="preserve"> и по формуле (11) считаем расширенную неопределенность при вероятности охвата 95%. </w:t>
      </w:r>
    </w:p>
    <w:p w14:paraId="5CA763C1" w14:textId="2AB10212" w:rsidR="0026630A" w:rsidRPr="00F16EC2" w:rsidRDefault="00000000" w:rsidP="0026630A">
      <w:pPr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2.04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=2.28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F81C2F7" w14:textId="6AC5250B" w:rsidR="00F16EC2" w:rsidRPr="00F16EC2" w:rsidRDefault="00F16EC2" w:rsidP="0026630A">
      <w:pPr>
        <w:ind w:firstLine="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В формуле (11)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c</w:t>
      </w:r>
      <w:r w:rsidRPr="00F16EC2">
        <w:rPr>
          <w:rFonts w:eastAsiaTheme="minorEastAsia"/>
          <w:vertAlign w:val="subscript"/>
        </w:rPr>
        <w:t xml:space="preserve"> </w:t>
      </w:r>
      <w:r w:rsidRPr="00F16EC2">
        <w:rPr>
          <w:rFonts w:eastAsiaTheme="minorEastAsia"/>
        </w:rPr>
        <w:t xml:space="preserve">= 1.12 </w:t>
      </w:r>
      <w:r w:rsidRPr="00F16EC2">
        <w:rPr>
          <w:rFonts w:ascii="Cambria Math" w:hAnsi="Cambria Math" w:cs="Cambria Math"/>
        </w:rPr>
        <w:t>⋅</w:t>
      </w:r>
      <w:r w:rsidRPr="00F16EC2">
        <w:rPr>
          <w:rFonts w:eastAsiaTheme="minorEastAsia"/>
        </w:rPr>
        <w:t xml:space="preserve"> 10</w:t>
      </w:r>
      <w:r w:rsidRPr="00F16EC2">
        <w:rPr>
          <w:rFonts w:eastAsiaTheme="minorEastAsia"/>
          <w:vertAlign w:val="superscript"/>
        </w:rPr>
        <w:t>15</w:t>
      </w:r>
      <w:r w:rsidRPr="00F16EC2">
        <w:rPr>
          <w:rFonts w:eastAsiaTheme="minorEastAsia"/>
        </w:rPr>
        <w:t xml:space="preserve"> .</w:t>
      </w:r>
    </w:p>
    <w:p w14:paraId="1A64C58B" w14:textId="58B80A1A" w:rsidR="0026630A" w:rsidRDefault="00C26C43" w:rsidP="00371704">
      <w:pPr>
        <w:ind w:firstLine="0"/>
        <w:rPr>
          <w:rFonts w:eastAsiaTheme="minorEastAsia"/>
        </w:rPr>
      </w:pPr>
      <w:r w:rsidRPr="00F16EC2">
        <w:rPr>
          <w:rFonts w:eastAsiaTheme="minorEastAsia"/>
        </w:rPr>
        <w:tab/>
      </w:r>
      <w:r>
        <w:rPr>
          <w:rFonts w:eastAsiaTheme="minorEastAsia"/>
        </w:rPr>
        <w:t>Итоговый ответ, полученный с помощью формулы (1) составил</w:t>
      </w:r>
      <w:r w:rsidR="00371704">
        <w:rPr>
          <w:rFonts w:eastAsiaTheme="minorEastAsia"/>
        </w:rPr>
        <w:t xml:space="preserve"> 5.26 </w:t>
      </w:r>
      <w:r w:rsidR="00F16EC2" w:rsidRPr="00F16EC2">
        <w:rPr>
          <w:rFonts w:ascii="Cambria Math" w:hAnsi="Cambria Math" w:cs="Cambria Math"/>
        </w:rPr>
        <w:t>⋅</w:t>
      </w:r>
      <w:r w:rsidR="00371704">
        <w:rPr>
          <w:rFonts w:eastAsiaTheme="minorEastAsia"/>
        </w:rPr>
        <w:t xml:space="preserve"> 10</w:t>
      </w:r>
      <w:r w:rsidR="00371704" w:rsidRPr="00371704">
        <w:rPr>
          <w:rFonts w:eastAsiaTheme="minorEastAsia"/>
          <w:vertAlign w:val="superscript"/>
        </w:rPr>
        <w:t>15</w:t>
      </w:r>
      <w:r w:rsidR="00371704" w:rsidRPr="00371704">
        <w:rPr>
          <w:rFonts w:eastAsiaTheme="minorEastAsia"/>
        </w:rPr>
        <w:t xml:space="preserve">. </w:t>
      </w:r>
      <w:r w:rsidR="00371704">
        <w:rPr>
          <w:rFonts w:eastAsiaTheme="minorEastAsia"/>
        </w:rPr>
        <w:t>С учетом рассчитанной погрешности получаем:</w:t>
      </w:r>
    </w:p>
    <w:p w14:paraId="55A2DB3E" w14:textId="1F3BE0FA" w:rsidR="00371704" w:rsidRPr="00371704" w:rsidRDefault="00371704" w:rsidP="00371704">
      <w:pPr>
        <w:ind w:firstLine="0"/>
        <w:rPr>
          <w:rFonts w:eastAsiaTheme="minorEastAsia"/>
          <w:i/>
          <w:color w:val="000000" w:themeColor="text1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N±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95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5.26 ± 2.28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10</m:t>
              </m: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=5.26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10</m:t>
              </m: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± 43 %</m:t>
          </m:r>
        </m:oMath>
      </m:oMathPara>
    </w:p>
    <w:p w14:paraId="0F98B85B" w14:textId="63517A78" w:rsidR="00371704" w:rsidRDefault="00371704" w:rsidP="00371704">
      <w:pPr>
        <w:ind w:firstLine="708"/>
        <w:rPr>
          <w:rFonts w:eastAsiaTheme="minorEastAsia"/>
          <w:color w:val="000000" w:themeColor="text1"/>
          <w:szCs w:val="28"/>
        </w:rPr>
      </w:pPr>
      <w:r>
        <w:rPr>
          <w:rFonts w:eastAsiaTheme="minorEastAsia"/>
          <w:color w:val="000000" w:themeColor="text1"/>
          <w:szCs w:val="28"/>
        </w:rPr>
        <w:t>Теперь рассчитаем вклад каждой погрешности в общую неопределенность по формуле (12):</w:t>
      </w:r>
    </w:p>
    <w:p w14:paraId="47D42E53" w14:textId="039C2DE4" w:rsidR="00371704" w:rsidRPr="00371704" w:rsidRDefault="00000000" w:rsidP="00371704">
      <w:pPr>
        <w:ind w:firstLine="0"/>
        <w:rPr>
          <w:rFonts w:eastAsiaTheme="minorEastAsia"/>
          <w:color w:val="000000" w:themeColor="text1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8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Cs w:val="28"/>
                    </w:rPr>
                    <m:t>(y))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eastAsiaTheme="minorEastAsia" w:hAnsi="Cambria Math"/>
                  <w:color w:val="000000" w:themeColor="text1"/>
                  <w:szCs w:val="28"/>
                </w:rPr>
                <m:t>100%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08BF357B" w14:textId="533B4907" w:rsidR="00371704" w:rsidRDefault="00371704" w:rsidP="00371704">
      <w:pPr>
        <w:ind w:firstLine="708"/>
        <w:rPr>
          <w:rFonts w:eastAsiaTheme="minorEastAsia"/>
        </w:rPr>
      </w:pPr>
      <w:r>
        <w:rPr>
          <w:rFonts w:eastAsiaTheme="minorEastAsia"/>
          <w:color w:val="000000" w:themeColor="text1"/>
          <w:szCs w:val="28"/>
        </w:rPr>
        <w:t xml:space="preserve">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>
        <w:rPr>
          <w:rFonts w:eastAsiaTheme="minorEastAsia"/>
          <w:color w:val="000000" w:themeColor="text1"/>
          <w:szCs w:val="28"/>
        </w:rPr>
        <w:t xml:space="preserve"> подставляем частные производные для площади и для угла (формулы 4 и 5 соответственно).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>
        <w:rPr>
          <w:rFonts w:eastAsiaTheme="minorEastAsia"/>
          <w:color w:val="000000" w:themeColor="text1"/>
          <w:szCs w:val="28"/>
        </w:rPr>
        <w:t xml:space="preserve"> подставляем неопределенности для площади и угла. А вместо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c</m:t>
            </m:r>
          </m:sub>
          <m:sup/>
        </m:sSubSup>
      </m:oMath>
      <w:r>
        <w:rPr>
          <w:rFonts w:eastAsiaTheme="minorEastAsia"/>
          <w:color w:val="000000" w:themeColor="text1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1.12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>
        <w:rPr>
          <w:rFonts w:eastAsiaTheme="minorEastAsia"/>
        </w:rPr>
        <w:t>.</w:t>
      </w:r>
    </w:p>
    <w:p w14:paraId="0CD64433" w14:textId="6283DE74" w:rsidR="00371704" w:rsidRDefault="00371704" w:rsidP="00371704">
      <w:pPr>
        <w:ind w:firstLine="708"/>
        <w:rPr>
          <w:rFonts w:eastAsiaTheme="minorEastAsia"/>
          <w:color w:val="000000" w:themeColor="text1"/>
          <w:szCs w:val="28"/>
        </w:rPr>
      </w:pPr>
      <w:r>
        <w:rPr>
          <w:rFonts w:eastAsiaTheme="minorEastAsia"/>
          <w:color w:val="000000" w:themeColor="text1"/>
          <w:szCs w:val="28"/>
        </w:rPr>
        <w:t>Подставив в выражение 12 соответствующие значения, получим:</w:t>
      </w:r>
    </w:p>
    <w:p w14:paraId="1604F223" w14:textId="7F6D5A42" w:rsidR="00371704" w:rsidRPr="00371704" w:rsidRDefault="00371704" w:rsidP="00371704">
      <w:pPr>
        <w:rPr>
          <w:lang w:eastAsia="ru-RU"/>
        </w:rPr>
      </w:pPr>
      <w:r w:rsidRPr="00371704">
        <w:rPr>
          <w:lang w:eastAsia="ru-RU"/>
        </w:rPr>
        <w:t>Вклад погрешности S в общую неопределённость: 88.97 %;</w:t>
      </w:r>
    </w:p>
    <w:p w14:paraId="77F9EA25" w14:textId="44D26852" w:rsidR="00371704" w:rsidRDefault="00371704" w:rsidP="00371704">
      <w:pPr>
        <w:rPr>
          <w:lang w:eastAsia="ru-RU"/>
        </w:rPr>
      </w:pPr>
      <w:r w:rsidRPr="00371704">
        <w:rPr>
          <w:lang w:eastAsia="ru-RU"/>
        </w:rPr>
        <w:t>Вклад погрешности φ в общую неопределённость: 11.03 %.</w:t>
      </w:r>
    </w:p>
    <w:p w14:paraId="56F8E376" w14:textId="2E77BB10" w:rsidR="00371704" w:rsidRDefault="00371704" w:rsidP="00371704">
      <w:pPr>
        <w:pStyle w:val="2"/>
        <w:numPr>
          <w:ilvl w:val="1"/>
          <w:numId w:val="3"/>
        </w:numPr>
        <w:rPr>
          <w:rFonts w:eastAsiaTheme="minorEastAsia"/>
        </w:rPr>
      </w:pPr>
      <w:bookmarkStart w:id="7" w:name="_Toc153824669"/>
      <w:r>
        <w:rPr>
          <w:rFonts w:eastAsiaTheme="minorEastAsia"/>
        </w:rPr>
        <w:t>Расчет методом Монте – Карло</w:t>
      </w:r>
      <w:bookmarkEnd w:id="7"/>
    </w:p>
    <w:p w14:paraId="7327A30D" w14:textId="2E3C2816" w:rsidR="00371704" w:rsidRPr="00371704" w:rsidRDefault="00371704" w:rsidP="00371704">
      <w:r>
        <w:t>Число значений для каждого параметра составило 1М раз. На рисунках 1.2 и 1.3 представлено распределение, полученное методом Монте-Карло для значений угла и площади соответственно.</w:t>
      </w:r>
    </w:p>
    <w:p w14:paraId="02CAB6C2" w14:textId="77777777" w:rsidR="00EA12C0" w:rsidRPr="00EA12C0" w:rsidRDefault="00EA12C0" w:rsidP="00EA12C0">
      <w:pPr>
        <w:ind w:firstLine="0"/>
        <w:jc w:val="center"/>
      </w:pPr>
      <w:r w:rsidRPr="00EA12C0">
        <w:rPr>
          <w:noProof/>
        </w:rPr>
        <w:lastRenderedPageBreak/>
        <w:drawing>
          <wp:inline distT="0" distB="0" distL="0" distR="0" wp14:anchorId="2BC8D381" wp14:editId="6D58E70B">
            <wp:extent cx="5940425" cy="3126740"/>
            <wp:effectExtent l="0" t="0" r="3175" b="0"/>
            <wp:docPr id="1" name="Рисунок 1" descr="C:\Users\8egor\AppData\Local\Microsoft\Windows\INetCache\Content.MSO\725A59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egor\AppData\Local\Microsoft\Windows\INetCache\Content.MSO\725A59F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6138" w14:textId="09026912" w:rsidR="00EA12C0" w:rsidRPr="00EA12C0" w:rsidRDefault="00EA12C0" w:rsidP="00EA12C0">
      <w:pPr>
        <w:ind w:firstLine="0"/>
        <w:jc w:val="center"/>
      </w:pPr>
      <w:r w:rsidRPr="00EA12C0">
        <w:t xml:space="preserve">Рисунок </w:t>
      </w:r>
      <w:r w:rsidR="00457E07" w:rsidRPr="00457E07">
        <w:t>1</w:t>
      </w:r>
      <w:r>
        <w:t>.</w:t>
      </w:r>
      <w:r w:rsidR="00AB0E20">
        <w:rPr>
          <w:noProof/>
        </w:rPr>
        <w:fldChar w:fldCharType="begin"/>
      </w:r>
      <w:r w:rsidR="00AB0E20">
        <w:rPr>
          <w:noProof/>
        </w:rPr>
        <w:instrText xml:space="preserve"> SEQ Рисунок \* ARABIC \s 1 </w:instrText>
      </w:r>
      <w:r w:rsidR="00AB0E20">
        <w:rPr>
          <w:noProof/>
        </w:rPr>
        <w:fldChar w:fldCharType="separate"/>
      </w:r>
      <w:r>
        <w:rPr>
          <w:noProof/>
        </w:rPr>
        <w:t>2</w:t>
      </w:r>
      <w:r w:rsidR="00AB0E20">
        <w:rPr>
          <w:noProof/>
        </w:rPr>
        <w:fldChar w:fldCharType="end"/>
      </w:r>
      <w:r w:rsidRPr="00EA12C0">
        <w:t xml:space="preserve"> - Распределение метода Монте-Карло для значения угла</w:t>
      </w:r>
    </w:p>
    <w:p w14:paraId="57E760D2" w14:textId="77777777" w:rsidR="00EA12C0" w:rsidRDefault="00EA12C0" w:rsidP="00EA12C0">
      <w:pPr>
        <w:ind w:firstLine="0"/>
        <w:jc w:val="center"/>
      </w:pPr>
      <w:r>
        <w:rPr>
          <w:noProof/>
        </w:rPr>
        <w:drawing>
          <wp:inline distT="0" distB="0" distL="0" distR="0" wp14:anchorId="3C153BA8" wp14:editId="4E56F1C8">
            <wp:extent cx="5940425" cy="3126740"/>
            <wp:effectExtent l="0" t="0" r="3175" b="0"/>
            <wp:docPr id="2" name="Рисунок 2" descr="C:\Users\8egor\AppData\Local\Microsoft\Windows\INetCache\Content.MSO\8F7278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egor\AppData\Local\Microsoft\Windows\INetCache\Content.MSO\8F72782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9E3F" w14:textId="1CEB2A2F" w:rsidR="00EA12C0" w:rsidRDefault="00EA12C0" w:rsidP="00EA12C0">
      <w:pPr>
        <w:ind w:firstLine="0"/>
        <w:jc w:val="center"/>
      </w:pPr>
      <w:r>
        <w:t xml:space="preserve">Рисунок </w:t>
      </w:r>
      <w:r w:rsidR="00457E07" w:rsidRPr="00457E07">
        <w:t>1</w:t>
      </w:r>
      <w:r>
        <w:t>.</w:t>
      </w:r>
      <w:r w:rsidR="00AB0E20">
        <w:rPr>
          <w:noProof/>
        </w:rPr>
        <w:fldChar w:fldCharType="begin"/>
      </w:r>
      <w:r w:rsidR="00AB0E20">
        <w:rPr>
          <w:noProof/>
        </w:rPr>
        <w:instrText xml:space="preserve"> SEQ Рисунок \* ARABIC \s 1 </w:instrText>
      </w:r>
      <w:r w:rsidR="00AB0E20">
        <w:rPr>
          <w:noProof/>
        </w:rPr>
        <w:fldChar w:fldCharType="separate"/>
      </w:r>
      <w:r>
        <w:rPr>
          <w:noProof/>
        </w:rPr>
        <w:t>3</w:t>
      </w:r>
      <w:r w:rsidR="00AB0E20">
        <w:rPr>
          <w:noProof/>
        </w:rPr>
        <w:fldChar w:fldCharType="end"/>
      </w:r>
      <w:r>
        <w:t xml:space="preserve"> - Распределение метода Монте-Карло для удельного сопротивления</w:t>
      </w:r>
    </w:p>
    <w:p w14:paraId="1E51F756" w14:textId="64F747BC" w:rsidR="00EA12C0" w:rsidRPr="00B978F9" w:rsidRDefault="00B978F9" w:rsidP="00B978F9">
      <w:pPr>
        <w:ind w:firstLine="708"/>
      </w:pPr>
      <w:r>
        <w:t>Исходя из полученных</w:t>
      </w:r>
      <w:r w:rsidR="006522D1">
        <w:t xml:space="preserve"> значений</w:t>
      </w:r>
      <w:r>
        <w:t xml:space="preserve"> построим распределение</w:t>
      </w:r>
      <w:r w:rsidR="006522D1">
        <w:t xml:space="preserve"> </w:t>
      </w:r>
      <w:r>
        <w:t>концентрации. На рисунке 1.4 синим представлено распределение, полученное методом Монте-Карло, красным – с помощью аналитического подхода. Также</w:t>
      </w:r>
      <w:r w:rsidR="006522D1">
        <w:t xml:space="preserve">, </w:t>
      </w:r>
      <w:r w:rsidR="006522D1">
        <w:lastRenderedPageBreak/>
        <w:t xml:space="preserve">соответствующим цветом, </w:t>
      </w:r>
      <w:r>
        <w:t>обозначим интервалы охвата для вероятности 95</w:t>
      </w:r>
      <w:r w:rsidRPr="006522D1">
        <w:t>%</w:t>
      </w:r>
      <w:r>
        <w:t xml:space="preserve"> для обоих методов.</w:t>
      </w:r>
    </w:p>
    <w:p w14:paraId="11AC1930" w14:textId="226E6F5B" w:rsidR="00EA12C0" w:rsidRDefault="00EA12C0" w:rsidP="00EA12C0">
      <w:pPr>
        <w:ind w:firstLine="0"/>
        <w:jc w:val="center"/>
      </w:pPr>
      <w:r>
        <w:rPr>
          <w:noProof/>
        </w:rPr>
        <w:drawing>
          <wp:inline distT="0" distB="0" distL="0" distR="0" wp14:anchorId="26C77331" wp14:editId="1FDDFE38">
            <wp:extent cx="5940425" cy="2966720"/>
            <wp:effectExtent l="0" t="0" r="3175" b="5080"/>
            <wp:docPr id="3" name="Рисунок 3" descr="C:\Users\8egor\AppData\Local\Microsoft\Windows\INetCache\Content.MSO\2B46EC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egor\AppData\Local\Microsoft\Windows\INetCache\Content.MSO\2B46EC8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8D71E" w14:textId="674E399D" w:rsidR="00EA12C0" w:rsidRDefault="00EA12C0" w:rsidP="00EA12C0">
      <w:pPr>
        <w:ind w:firstLine="0"/>
        <w:jc w:val="center"/>
      </w:pPr>
      <w:r>
        <w:t xml:space="preserve">Рисунок </w:t>
      </w:r>
      <w:r w:rsidR="00457E07" w:rsidRPr="00457E07">
        <w:t>1</w:t>
      </w:r>
      <w:r>
        <w:t>.</w:t>
      </w:r>
      <w:r w:rsidR="00AB0E20">
        <w:rPr>
          <w:noProof/>
        </w:rPr>
        <w:fldChar w:fldCharType="begin"/>
      </w:r>
      <w:r w:rsidR="00AB0E20">
        <w:rPr>
          <w:noProof/>
        </w:rPr>
        <w:instrText xml:space="preserve"> SEQ Рисунок \* ARABIC \s 1 </w:instrText>
      </w:r>
      <w:r w:rsidR="00AB0E20">
        <w:rPr>
          <w:noProof/>
        </w:rPr>
        <w:fldChar w:fldCharType="separate"/>
      </w:r>
      <w:r>
        <w:rPr>
          <w:noProof/>
        </w:rPr>
        <w:t>4</w:t>
      </w:r>
      <w:r w:rsidR="00AB0E20">
        <w:rPr>
          <w:noProof/>
        </w:rPr>
        <w:fldChar w:fldCharType="end"/>
      </w:r>
      <w:r>
        <w:t xml:space="preserve"> - Распределение методом Монте-Карло и методом Гаусса</w:t>
      </w:r>
    </w:p>
    <w:p w14:paraId="69AAD5F1" w14:textId="77FB116C" w:rsidR="00681329" w:rsidRDefault="00681329" w:rsidP="00681329">
      <w:r>
        <w:t xml:space="preserve">Итоговый ответ, полученный с помощью </w:t>
      </w:r>
      <w:r>
        <w:t>метода Монте-Карло,</w:t>
      </w:r>
      <w:r>
        <w:t xml:space="preserve"> составил</w:t>
      </w:r>
      <w:r>
        <w:t>: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9DE7BAE" w14:textId="06D5383B" w:rsidR="00681329" w:rsidRPr="00371704" w:rsidRDefault="00681329" w:rsidP="00681329">
      <w:pPr>
        <w:ind w:firstLine="0"/>
        <w:rPr>
          <w:rFonts w:eastAsiaTheme="minorEastAsia"/>
          <w:i/>
          <w:color w:val="000000" w:themeColor="text1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N±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95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77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 ± 2.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34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10</m:t>
              </m: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77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10</m:t>
              </m: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± 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 xml:space="preserve"> %</m:t>
          </m:r>
        </m:oMath>
      </m:oMathPara>
    </w:p>
    <w:p w14:paraId="4BB49451" w14:textId="77777777" w:rsidR="00681329" w:rsidRDefault="00681329" w:rsidP="006522D1">
      <w:pPr>
        <w:ind w:firstLine="708"/>
      </w:pPr>
    </w:p>
    <w:p w14:paraId="3C011511" w14:textId="6B7A3E4A" w:rsidR="00B978F9" w:rsidRPr="006522D1" w:rsidRDefault="00B978F9" w:rsidP="006522D1">
      <w:pPr>
        <w:ind w:firstLine="708"/>
      </w:pPr>
      <w:r>
        <w:t xml:space="preserve">При использовании метода Монте-Карло вклад погрешности </w:t>
      </w:r>
      <w:r w:rsidR="00927EB6">
        <w:rPr>
          <w:lang w:val="en-US"/>
        </w:rPr>
        <w:t>S</w:t>
      </w:r>
      <w:r w:rsidR="00927EB6" w:rsidRPr="00927EB6">
        <w:t xml:space="preserve"> </w:t>
      </w:r>
      <w:r w:rsidR="00927EB6">
        <w:t>в общую неопределённость составил: 89%</w:t>
      </w:r>
      <w:r w:rsidR="006522D1" w:rsidRPr="006522D1">
        <w:t>;</w:t>
      </w:r>
    </w:p>
    <w:p w14:paraId="78C2A37C" w14:textId="7D87D82D" w:rsidR="00927EB6" w:rsidRDefault="00927EB6" w:rsidP="006522D1">
      <w:pPr>
        <w:ind w:firstLine="708"/>
      </w:pPr>
      <w:r>
        <w:t xml:space="preserve">При использовании метода Монте-Карло вклад погрешности </w:t>
      </w:r>
      <w:r w:rsidRPr="00371704">
        <w:rPr>
          <w:lang w:eastAsia="ru-RU"/>
        </w:rPr>
        <w:t>φ</w:t>
      </w:r>
      <w:r w:rsidRPr="00927EB6">
        <w:t xml:space="preserve"> </w:t>
      </w:r>
      <w:r>
        <w:t>в общую неопределённость составил: 10.75%</w:t>
      </w:r>
      <w:r w:rsidR="006522D1">
        <w:t>.</w:t>
      </w:r>
    </w:p>
    <w:p w14:paraId="04D07330" w14:textId="68B9EA96" w:rsidR="006522D1" w:rsidRDefault="00927EB6" w:rsidP="00AB0E20">
      <w:pPr>
        <w:pStyle w:val="1"/>
        <w:numPr>
          <w:ilvl w:val="0"/>
          <w:numId w:val="3"/>
        </w:numPr>
        <w:ind w:left="0" w:firstLine="0"/>
      </w:pPr>
      <w:bookmarkStart w:id="8" w:name="_Toc153824670"/>
      <w:r>
        <w:lastRenderedPageBreak/>
        <w:t>СРАВНЕНИЕ МЕТОДОВ И ВЫВОДЫ</w:t>
      </w:r>
      <w:bookmarkEnd w:id="8"/>
    </w:p>
    <w:p w14:paraId="3F6958A8" w14:textId="1AEF44AE" w:rsidR="006522D1" w:rsidRPr="006522D1" w:rsidRDefault="006522D1" w:rsidP="006522D1">
      <w:r>
        <w:t>Для сравнения погрешностей, полученных разными методами, найдем разность между границами нижних и верхних пределов на рисунке 1.4. Итого получим:</w:t>
      </w:r>
    </w:p>
    <w:p w14:paraId="18909909" w14:textId="7E221FC2" w:rsidR="006522D1" w:rsidRPr="00F16EC2" w:rsidRDefault="006522D1" w:rsidP="006522D1">
      <w:pPr>
        <w:rPr>
          <w:lang w:eastAsia="ru-RU"/>
        </w:rPr>
      </w:pPr>
      <w:r w:rsidRPr="006522D1">
        <w:rPr>
          <w:lang w:eastAsia="ru-RU"/>
        </w:rPr>
        <w:t>Разница между нижними пределами: 0.5916628753821609</w:t>
      </w:r>
      <w:r w:rsidR="00690652" w:rsidRPr="00F16EC2">
        <w:rPr>
          <w:lang w:eastAsia="ru-RU"/>
        </w:rPr>
        <w:t>.</w:t>
      </w:r>
    </w:p>
    <w:p w14:paraId="7E4BB6F2" w14:textId="73106710" w:rsidR="006522D1" w:rsidRPr="00F16EC2" w:rsidRDefault="006522D1" w:rsidP="006522D1">
      <w:pPr>
        <w:rPr>
          <w:lang w:eastAsia="ru-RU"/>
        </w:rPr>
      </w:pPr>
      <w:r w:rsidRPr="006522D1">
        <w:rPr>
          <w:lang w:eastAsia="ru-RU"/>
        </w:rPr>
        <w:t>Разница между верхними пределами: 5.969856128821223</w:t>
      </w:r>
      <w:r w:rsidR="00690652" w:rsidRPr="00F16EC2">
        <w:rPr>
          <w:lang w:eastAsia="ru-RU"/>
        </w:rPr>
        <w:t>.</w:t>
      </w:r>
    </w:p>
    <w:p w14:paraId="574EBA29" w14:textId="11E7E9D4" w:rsidR="00690652" w:rsidRPr="00690652" w:rsidRDefault="00690652" w:rsidP="006522D1">
      <w:pPr>
        <w:rPr>
          <w:lang w:eastAsia="ru-RU"/>
        </w:rPr>
      </w:pPr>
      <w:r>
        <w:rPr>
          <w:lang w:eastAsia="ru-RU"/>
        </w:rPr>
        <w:t xml:space="preserve">Значение </w:t>
      </w:r>
      <m:oMath>
        <m:r>
          <w:rPr>
            <w:rFonts w:ascii="Cambria Math" w:hAnsi="Cambria Math"/>
            <w:lang w:eastAsia="ru-RU"/>
          </w:rPr>
          <m:t>δ</m:t>
        </m:r>
      </m:oMath>
      <w:r>
        <w:rPr>
          <w:rFonts w:eastAsiaTheme="minorEastAsia"/>
          <w:lang w:eastAsia="ru-RU"/>
        </w:rPr>
        <w:t xml:space="preserve"> для оценки схождения </w:t>
      </w:r>
      <w:r w:rsidR="0073706B">
        <w:rPr>
          <w:rFonts w:eastAsiaTheme="minorEastAsia"/>
          <w:lang w:eastAsia="ru-RU"/>
        </w:rPr>
        <w:t>методов</w:t>
      </w:r>
      <w:r>
        <w:rPr>
          <w:rFonts w:eastAsiaTheme="minorEastAsia"/>
          <w:lang w:eastAsia="ru-RU"/>
        </w:rPr>
        <w:t xml:space="preserve"> Монте-Карло и аналитического вычислим по формуле 13:</w:t>
      </w:r>
    </w:p>
    <w:p w14:paraId="14B72FB7" w14:textId="1D6E2480" w:rsidR="00690652" w:rsidRPr="00690652" w:rsidRDefault="00000000" w:rsidP="006522D1">
      <w:pPr>
        <w:rPr>
          <w:rFonts w:eastAsiaTheme="minorEastAsia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qArrPr>
            <m:e>
              <m:r>
                <w:rPr>
                  <w:rFonts w:ascii="Cambria Math" w:hAnsi="Cambria Math"/>
                  <w:lang w:eastAsia="ru-RU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 xml:space="preserve">=5, </m:t>
              </m:r>
              <m:r>
                <w:rPr>
                  <w:rFonts w:ascii="Cambria Math" w:hAnsi="Cambria Math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eqArr>
        </m:oMath>
      </m:oMathPara>
    </w:p>
    <w:p w14:paraId="4CAEF7F4" w14:textId="5B75B8EE" w:rsidR="00927EB6" w:rsidRDefault="00690652" w:rsidP="0069065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где</w:t>
      </w:r>
      <w:r w:rsidRPr="0069065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r</w:t>
      </w:r>
      <w:r w:rsidRPr="00690652">
        <w:rPr>
          <w:rFonts w:eastAsiaTheme="minorEastAsia"/>
          <w:lang w:eastAsia="ru-RU"/>
        </w:rPr>
        <w:t xml:space="preserve"> = 1.</w:t>
      </w:r>
    </w:p>
    <w:p w14:paraId="4E4468D0" w14:textId="7F86D64C" w:rsidR="00690652" w:rsidRPr="00690652" w:rsidRDefault="00690652" w:rsidP="00690652">
      <w:pPr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Как видно по полученным результатам, разница между нижними пределами </w:t>
      </w:r>
      <w:r w:rsidRPr="00690652">
        <w:rPr>
          <w:rFonts w:eastAsiaTheme="minorEastAsia"/>
          <w:lang w:eastAsia="ru-RU"/>
        </w:rPr>
        <w:t>&lt; 5</w:t>
      </w:r>
      <w:r>
        <w:rPr>
          <w:rFonts w:eastAsiaTheme="minorEastAsia"/>
          <w:lang w:eastAsia="ru-RU"/>
        </w:rPr>
        <w:t xml:space="preserve">, это говорит о том, что аналитический метод соответствует методу Монте-Карло. Разница между верхними пределами </w:t>
      </w:r>
      <w:r w:rsidRPr="00690652">
        <w:rPr>
          <w:rFonts w:eastAsiaTheme="minorEastAsia"/>
          <w:lang w:eastAsia="ru-RU"/>
        </w:rPr>
        <w:t>&gt; 5</w:t>
      </w:r>
      <w:r>
        <w:rPr>
          <w:rFonts w:eastAsiaTheme="minorEastAsia"/>
          <w:lang w:eastAsia="ru-RU"/>
        </w:rPr>
        <w:t>, что говорит о несоответствии методов.</w:t>
      </w:r>
    </w:p>
    <w:p w14:paraId="5B73C825" w14:textId="65BE5BEB" w:rsidR="00690652" w:rsidRPr="00690652" w:rsidRDefault="00690652" w:rsidP="0069065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Также приведем рисунок 1.5, на котором представлена сводная таблица сравнения вкладов погрешностей обоих методов:</w:t>
      </w:r>
    </w:p>
    <w:p w14:paraId="68E9D6B0" w14:textId="77777777" w:rsidR="00EA12C0" w:rsidRDefault="00EA12C0" w:rsidP="00EA12C0">
      <w:pPr>
        <w:ind w:firstLine="0"/>
        <w:jc w:val="center"/>
      </w:pPr>
      <w:r w:rsidRPr="00EA12C0">
        <w:rPr>
          <w:noProof/>
        </w:rPr>
        <w:drawing>
          <wp:inline distT="0" distB="0" distL="0" distR="0" wp14:anchorId="48AF7662" wp14:editId="5D53306B">
            <wp:extent cx="3242734" cy="19903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053" cy="20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3A0" w14:textId="66664A97" w:rsidR="00690652" w:rsidRDefault="00EA12C0" w:rsidP="00690652">
      <w:pPr>
        <w:ind w:firstLine="0"/>
        <w:jc w:val="center"/>
      </w:pPr>
      <w:r>
        <w:t xml:space="preserve">Рисунок </w:t>
      </w:r>
      <w:r w:rsidR="00457E07" w:rsidRPr="00457E07">
        <w:t>1</w:t>
      </w:r>
      <w:r>
        <w:t>.</w:t>
      </w:r>
      <w:r w:rsidR="00AB0E20">
        <w:rPr>
          <w:noProof/>
        </w:rPr>
        <w:fldChar w:fldCharType="begin"/>
      </w:r>
      <w:r w:rsidR="00AB0E20">
        <w:rPr>
          <w:noProof/>
        </w:rPr>
        <w:instrText xml:space="preserve"> SEQ Рисунок \* ARABIC \s 1 </w:instrText>
      </w:r>
      <w:r w:rsidR="00AB0E20">
        <w:rPr>
          <w:noProof/>
        </w:rPr>
        <w:fldChar w:fldCharType="separate"/>
      </w:r>
      <w:r>
        <w:rPr>
          <w:noProof/>
        </w:rPr>
        <w:t>5</w:t>
      </w:r>
      <w:r w:rsidR="00AB0E20">
        <w:rPr>
          <w:noProof/>
        </w:rPr>
        <w:fldChar w:fldCharType="end"/>
      </w:r>
      <w:r>
        <w:t xml:space="preserve"> - Итоговое сравнение метода Монте-Карло и метода Гаусса</w:t>
      </w:r>
    </w:p>
    <w:p w14:paraId="7D485E6A" w14:textId="653356D6" w:rsidR="00690652" w:rsidRDefault="00690652" w:rsidP="00690652">
      <w:r>
        <w:lastRenderedPageBreak/>
        <w:t xml:space="preserve">По итогам проделанной работы можно сделать вывод, что метод Монте-Карло эффективнее, чем аналитический метод, так как аналитический метод строился из расчета того, что мы имеем </w:t>
      </w:r>
      <w:r w:rsidR="00AB0E20">
        <w:t>нормальное</w:t>
      </w:r>
      <w:r>
        <w:t xml:space="preserve"> распределение итоговой величины, а метод Монте-Карло учитывает неравномерный характер распределения. </w:t>
      </w:r>
    </w:p>
    <w:p w14:paraId="5F305A18" w14:textId="77777777" w:rsidR="006E2DC1" w:rsidRDefault="006E2DC1" w:rsidP="00EA12C0">
      <w:pPr>
        <w:ind w:firstLine="0"/>
        <w:jc w:val="center"/>
      </w:pPr>
    </w:p>
    <w:sectPr w:rsidR="006E2DC1" w:rsidSect="00756BCB">
      <w:foot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CB84" w14:textId="77777777" w:rsidR="00917C70" w:rsidRDefault="00917C70" w:rsidP="00756BCB">
      <w:pPr>
        <w:spacing w:after="0" w:line="240" w:lineRule="auto"/>
      </w:pPr>
      <w:r>
        <w:separator/>
      </w:r>
    </w:p>
  </w:endnote>
  <w:endnote w:type="continuationSeparator" w:id="0">
    <w:p w14:paraId="548E4F14" w14:textId="77777777" w:rsidR="00917C70" w:rsidRDefault="00917C70" w:rsidP="0075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060124"/>
      <w:docPartObj>
        <w:docPartGallery w:val="Page Numbers (Bottom of Page)"/>
        <w:docPartUnique/>
      </w:docPartObj>
    </w:sdtPr>
    <w:sdtContent>
      <w:p w14:paraId="725CA42B" w14:textId="5C01ED5E" w:rsidR="00756BCB" w:rsidRDefault="00756BC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6B2351" w14:textId="77777777" w:rsidR="00756BCB" w:rsidRDefault="00756B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3AF3" w14:textId="77777777" w:rsidR="00917C70" w:rsidRDefault="00917C70" w:rsidP="00756BCB">
      <w:pPr>
        <w:spacing w:after="0" w:line="240" w:lineRule="auto"/>
      </w:pPr>
      <w:r>
        <w:separator/>
      </w:r>
    </w:p>
  </w:footnote>
  <w:footnote w:type="continuationSeparator" w:id="0">
    <w:p w14:paraId="597740BF" w14:textId="77777777" w:rsidR="00917C70" w:rsidRDefault="00917C70" w:rsidP="00756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8B8"/>
    <w:multiLevelType w:val="hybridMultilevel"/>
    <w:tmpl w:val="D89EB2C0"/>
    <w:lvl w:ilvl="0" w:tplc="D0026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27845"/>
    <w:multiLevelType w:val="multilevel"/>
    <w:tmpl w:val="10EC9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512995"/>
    <w:multiLevelType w:val="hybridMultilevel"/>
    <w:tmpl w:val="482C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A7D3C"/>
    <w:multiLevelType w:val="hybridMultilevel"/>
    <w:tmpl w:val="1BEC7D12"/>
    <w:lvl w:ilvl="0" w:tplc="5AD63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0936263">
    <w:abstractNumId w:val="0"/>
  </w:num>
  <w:num w:numId="2" w16cid:durableId="2037346854">
    <w:abstractNumId w:val="2"/>
  </w:num>
  <w:num w:numId="3" w16cid:durableId="640043911">
    <w:abstractNumId w:val="1"/>
  </w:num>
  <w:num w:numId="4" w16cid:durableId="335763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3D"/>
    <w:rsid w:val="00080C6C"/>
    <w:rsid w:val="000D02A9"/>
    <w:rsid w:val="001528B6"/>
    <w:rsid w:val="0026630A"/>
    <w:rsid w:val="002F171E"/>
    <w:rsid w:val="00371704"/>
    <w:rsid w:val="003D3823"/>
    <w:rsid w:val="00426A31"/>
    <w:rsid w:val="00432C21"/>
    <w:rsid w:val="00457E07"/>
    <w:rsid w:val="004B2244"/>
    <w:rsid w:val="004D6436"/>
    <w:rsid w:val="004F5CCA"/>
    <w:rsid w:val="00530EFE"/>
    <w:rsid w:val="0059677F"/>
    <w:rsid w:val="006522D1"/>
    <w:rsid w:val="00681329"/>
    <w:rsid w:val="00690652"/>
    <w:rsid w:val="006E2DC1"/>
    <w:rsid w:val="0073706B"/>
    <w:rsid w:val="00756BCB"/>
    <w:rsid w:val="007808AD"/>
    <w:rsid w:val="00791156"/>
    <w:rsid w:val="008F2CFA"/>
    <w:rsid w:val="00917C70"/>
    <w:rsid w:val="00927EB6"/>
    <w:rsid w:val="009E18FD"/>
    <w:rsid w:val="009E690E"/>
    <w:rsid w:val="00A2273D"/>
    <w:rsid w:val="00AA1234"/>
    <w:rsid w:val="00AB0E20"/>
    <w:rsid w:val="00B978F9"/>
    <w:rsid w:val="00C26C43"/>
    <w:rsid w:val="00C56866"/>
    <w:rsid w:val="00DA76BF"/>
    <w:rsid w:val="00DE1628"/>
    <w:rsid w:val="00E7513A"/>
    <w:rsid w:val="00E972A3"/>
    <w:rsid w:val="00EA12C0"/>
    <w:rsid w:val="00F153D0"/>
    <w:rsid w:val="00F16EC2"/>
    <w:rsid w:val="00F8703C"/>
    <w:rsid w:val="00FA580C"/>
    <w:rsid w:val="00FD321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B7508"/>
  <w15:chartTrackingRefBased/>
  <w15:docId w15:val="{27C878CC-F2B4-4F5D-90C0-503F492A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E0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2244"/>
    <w:pPr>
      <w:keepNext/>
      <w:keepLines/>
      <w:pageBreakBefore/>
      <w:suppressAutoHyphen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C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5CC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24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5CC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a3">
    <w:name w:val="Placeholder Text"/>
    <w:basedOn w:val="a0"/>
    <w:uiPriority w:val="99"/>
    <w:semiHidden/>
    <w:rsid w:val="00FE5D2A"/>
    <w:rPr>
      <w:color w:val="808080"/>
    </w:rPr>
  </w:style>
  <w:style w:type="table" w:customStyle="1" w:styleId="11">
    <w:name w:val="Сетка таблицы1"/>
    <w:basedOn w:val="a1"/>
    <w:next w:val="a4"/>
    <w:uiPriority w:val="39"/>
    <w:rsid w:val="00FE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E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FD321D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customStyle="1" w:styleId="21">
    <w:name w:val="Сетка таблицы2"/>
    <w:basedOn w:val="a1"/>
    <w:next w:val="a4"/>
    <w:uiPriority w:val="39"/>
    <w:rsid w:val="00FD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F16EC2"/>
    <w:pPr>
      <w:tabs>
        <w:tab w:val="right" w:leader="dot" w:pos="9345"/>
      </w:tabs>
      <w:spacing w:after="100"/>
      <w:jc w:val="center"/>
    </w:pPr>
    <w:rPr>
      <w:rFonts w:eastAsia="Times New Roman" w:cs="Times New Roman"/>
      <w:noProof/>
      <w:color w:val="000000" w:themeColor="text1"/>
      <w:szCs w:val="28"/>
    </w:rPr>
  </w:style>
  <w:style w:type="character" w:styleId="a6">
    <w:name w:val="Hyperlink"/>
    <w:basedOn w:val="a0"/>
    <w:uiPriority w:val="99"/>
    <w:unhideWhenUsed/>
    <w:rsid w:val="00FD321D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A1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D6436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4D6436"/>
    <w:pPr>
      <w:spacing w:after="100"/>
      <w:ind w:left="280"/>
    </w:pPr>
  </w:style>
  <w:style w:type="paragraph" w:styleId="a9">
    <w:name w:val="No Spacing"/>
    <w:uiPriority w:val="1"/>
    <w:qFormat/>
    <w:rsid w:val="00F16E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unhideWhenUsed/>
    <w:rsid w:val="00756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6BC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56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6BCB"/>
    <w:rPr>
      <w:rFonts w:ascii="Times New Roman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68132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8132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81329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8132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8132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CBC1-E0D8-4210-9514-F6E9DAE6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Чушников</dc:creator>
  <cp:keywords/>
  <dc:description/>
  <cp:lastModifiedBy>андрей беговаткин</cp:lastModifiedBy>
  <cp:revision>7</cp:revision>
  <dcterms:created xsi:type="dcterms:W3CDTF">2023-12-13T22:30:00Z</dcterms:created>
  <dcterms:modified xsi:type="dcterms:W3CDTF">2023-12-18T18:07:00Z</dcterms:modified>
</cp:coreProperties>
</file>