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8F1" w:rsidRDefault="008F1FC9" w:rsidP="00B87B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СССР в период правления Л.И.Брежнева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Внутренние преобразования в период правления Брежнева.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 xml:space="preserve">Новый политический курс привел и к смене первых лиц страны. Спустя всего месяц выбраны новые члены президиума: П. Е. Шелест и А. Н. </w:t>
      </w:r>
      <w:proofErr w:type="spellStart"/>
      <w:r w:rsidRPr="00B87B18">
        <w:rPr>
          <w:rFonts w:ascii="Times New Roman" w:hAnsi="Times New Roman" w:cs="Times New Roman"/>
          <w:bCs/>
          <w:sz w:val="28"/>
          <w:szCs w:val="28"/>
        </w:rPr>
        <w:t>Шелепин</w:t>
      </w:r>
      <w:proofErr w:type="spell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. В декабре 1965г. подал в отставку председатель Президиума </w:t>
      </w:r>
      <w:proofErr w:type="gramStart"/>
      <w:r w:rsidRPr="00B87B18">
        <w:rPr>
          <w:rFonts w:ascii="Times New Roman" w:hAnsi="Times New Roman" w:cs="Times New Roman"/>
          <w:bCs/>
          <w:sz w:val="28"/>
          <w:szCs w:val="28"/>
        </w:rPr>
        <w:t>ВС</w:t>
      </w:r>
      <w:proofErr w:type="gram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 А. И. Микоян, на его место избран Н. В. Подгорный – активный участник заговора против Хрущева. На прочих весомых постах так же постепенно сменялись люди, как и прочие лидеры, Брежнев стремился окружить себя верными соратниками, разделяющими его взгляды на управление страной.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Сразу же после отставки Хрущева в октябре 1964 года была проведена контрреформа, произошел обратный перевод управления от территориального принципа к отраслевому принципу. Однако</w:t>
      </w:r>
      <w:proofErr w:type="gramStart"/>
      <w:r w:rsidRPr="00B87B18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 для преодоления всех последствий бурной реформаторской деятельности Хрущева этого было недостаточно. Было принято решение командно-административное распределение дополнить некоторыми элементами рыночной экономики.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 xml:space="preserve">Идея родилась еще в 1962 г. экономист Е. Г. </w:t>
      </w:r>
      <w:proofErr w:type="spellStart"/>
      <w:r w:rsidRPr="00B87B18">
        <w:rPr>
          <w:rFonts w:ascii="Times New Roman" w:hAnsi="Times New Roman" w:cs="Times New Roman"/>
          <w:bCs/>
          <w:sz w:val="28"/>
          <w:szCs w:val="28"/>
        </w:rPr>
        <w:t>Аиберман</w:t>
      </w:r>
      <w:proofErr w:type="spell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 первым в СССР стал говорить о том, что для успешной работы предприятия необходима его рентабельность и прибыльность, для этого необходимо некоторое оживление товарно-денежных отношений. В качестве эксперимента теоретические выкладки опробовали на нескольких предприятиях еще при Хрущеве. Образцом экономической реформы во многом стал НЭП, но без участия частных предприятий.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На мартовском пленуме ЦК КПСС 1965 г. наметилось решение аграрной проблемы. В первую очередь, снизили план обязательных поставок зерна и зафиксировали эту цифру на 10 лет. На все сельхоз продукты повысили закупочную цену в 1.5 – 2 раза, а за все, что закупалось сверх плана, платили больше на 50%. Это сделали для стимулирования личной заинтересованности работников сельского хозяйства. Выполнить план стало намного легче, а высокие сверхплановые цены стимулировали работу.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lastRenderedPageBreak/>
        <w:t>С колхозов и совхозов списали все долги государству. Благотворно сказалось и понижение цен на сельскохозяйственную технику, и запчасти для ремонта. Кроме того, снизили подоходный налог и понизили цену на электроэнергию. Совхозы и колхозы по-прежнему получали государственные задания, но имелась определенная свобода в планировании работы.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Новшества в промышленной сфере провозглашались на сентябрьском пленуме ЦК 1965г. в докладе А. Н. Косыгина. Совнархозы отменялись, и восстанавливался отраслевой принцип управления. Но это не было простым возвратом к прошлому. Наряду с общей централизацией руководства, промышленные предприятия сохраняли оперативно-хозяйственную самостоятельность.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 xml:space="preserve">Количество обязательных плановых показателей сократилось с 30 до 9. Показателем стал не валовой объем продукции, а реализованный, теперь главные показатели переводились </w:t>
      </w:r>
      <w:proofErr w:type="gramStart"/>
      <w:r w:rsidRPr="00B87B18">
        <w:rPr>
          <w:rFonts w:ascii="Times New Roman" w:hAnsi="Times New Roman" w:cs="Times New Roman"/>
          <w:bCs/>
          <w:sz w:val="28"/>
          <w:szCs w:val="28"/>
        </w:rPr>
        <w:t>из</w:t>
      </w:r>
      <w:proofErr w:type="gram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 натуральной в ценовую категорию. Главным показателем стала прибыль предприятия, из нее выделялись деньги на развитие производства и поощрения работников. От этого завесила 13 зарплата на конец года, выделялись значительные средства на улучшение условий труда и строительство жилья.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Работа заводов теперь регулировалась положением о промышленных предприятиях. Теперь не было постоянной опеки и жесткой регламентации работы предприятия, многие вопросы руководство могло решать теперь самостоятельно, что значительно сократило время принятия решений.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 1965 г. произошла и реформа управления. Всего стало 11 общесоюзных министерств и 17 союзно-республиканских. Причем в каждой республике не действовали все сразу, а только те, которые были необходимы именно здесь.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Реформа вводилась в действие постепенно. В 1966 году на систему хозрасчета перевели всего 43 предприятия, где работали наиболее опытные коллективы, только после того, как был получен положительный результат, реформа двинулась дальше. Уже в следующем году 40% всех предприятий управлялось по новому образцу.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lastRenderedPageBreak/>
        <w:t>Процесс перехода завершился только к концу пятилетки. За это время крупные предприятия поглотили более мелкие. Развилась система производственных объединений. Несколько заводов связывались производственной кооперацией от переработки сырья до выпуска готовой продукции. За 8 пятилетний план выпуск готовой продукции повысился на 50%.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На хозрасчетную систему стали переводить и сельское хозяйство. Все затраты должны были покрываться из собственных средств, из них же состоял и фонд заработной платы. Оплату по трудодням отменили, вместо этого ввели фиксированный оклад в зависимости от занимаемой должности. Учитывая, что колхозам простили долги, средств на оплату труда оставалось больше, что повышало благосостояние тружеников сельского хозяйства.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 ноябре 1969 г. прошел III съезд колхозников СССР. На нем создали новый устав. Теперь выборными становились не только должности председателя и членов правления, но прочего руководящего состава – бригадиров, мастеров.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На пленумах ЦУ было принято еще несколько важных решений для развития сельского хозяйства. Теперь за счет госбюджета финансировались работы по повышению плодородия земли и мелиорации. Налаживались поставки машин и минерального удобрения в колхозы и совхозы. Как и в промышленности, в сельском хозяйстве происходит кооперация между несколькими колхозами и совхозами. На их базе создается агропромышленные комплексы с предприятиями по переработке продуктов сельского хозяйства.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Реформы давали результат в промышленности и в сельском хозяйстве, но уже к концу 60-х гг. началось свертывание преобразований и возврат к директивной экономике. После событий в Чехословакии 1968 г., консерваторы это использовали в своих целях и стали настаивать на более жесткой линии правительства.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 xml:space="preserve">Основным недостатком всех новшеств оказалось то, что они были больше ориентированы на рыночную экономику, при полумерах не все срабатывало </w:t>
      </w:r>
      <w:r w:rsidRPr="00B87B18">
        <w:rPr>
          <w:rFonts w:ascii="Times New Roman" w:hAnsi="Times New Roman" w:cs="Times New Roman"/>
          <w:bCs/>
          <w:sz w:val="28"/>
          <w:szCs w:val="28"/>
        </w:rPr>
        <w:lastRenderedPageBreak/>
        <w:t>должным образом. В это же время, правительство не было готово полностью отказаться от директивной экономики и государственного распределения.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 70-е годы вновь усиливается централизованное управление экономикой. В 9 и 10 пятилетки уже не удавалось достичь плановых темпов роста. В 70-е создаются гигантские промышленные комплексы. Именно в этот период времени идет активная разработка месторождений нефти в Западной Сибири. Затраты были колоссальными, и всего за 10 лет Сибирь стала давать 10% от мировой добычи нефти и газа.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Экстенсивный путь развития экономии, основанный на экспорте природных богатств, привел страну к отставанию от Европы в наукоемких отраслях. Именно тогда наметилось отставание в электронике, кибернетике, биотехнологиях.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 xml:space="preserve">Несмотря на все противоречия, экономический потенциал страны за 8 и 9 пятилетки возрос </w:t>
      </w:r>
      <w:proofErr w:type="gramStart"/>
      <w:r w:rsidRPr="00B87B18">
        <w:rPr>
          <w:rFonts w:ascii="Times New Roman" w:hAnsi="Times New Roman" w:cs="Times New Roman"/>
          <w:bCs/>
          <w:sz w:val="28"/>
          <w:szCs w:val="28"/>
        </w:rPr>
        <w:t>на столько</w:t>
      </w:r>
      <w:proofErr w:type="gram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 же, как за предыдущие 50 лет развития. Причиной возврата к директивным мерам послужило не только субъективное мнение влиятельных членов ЦК. В условиях холодной войны СССР было нелегко нести финансовые расходы на военно-промышленный комплекс. Оборонная промышленность поглощала десятую часть всего валового продукта страны, многие промышленные предприятия так же работали на оборону. Это не давало возможности влить дополнительный капитал для интенсификации гражданского производства.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Внешняя политика при Брежневе.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К началу Брежневского времени в международных отношениях была достигнута небольшая разрядка. Этого удалось достичь благодаря тому, что в текущий момент времени ни США, ни СССР объективно не могли победить в ядерной войне, она могла бы привести только к тотальному уничтожению всех участников конфликта.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 1970 г. наконец  было признание всех послевоенных границ. Однако</w:t>
      </w:r>
      <w:proofErr w:type="gramStart"/>
      <w:r w:rsidRPr="00B87B18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 ФРГ и ГДР признали друг друга лишь в 1972 году. В мая 1972 г. заключен договор между СССР и США об ограничении систем </w:t>
      </w:r>
      <w:proofErr w:type="gramStart"/>
      <w:r w:rsidRPr="00B87B18">
        <w:rPr>
          <w:rFonts w:ascii="Times New Roman" w:hAnsi="Times New Roman" w:cs="Times New Roman"/>
          <w:bCs/>
          <w:sz w:val="28"/>
          <w:szCs w:val="28"/>
        </w:rPr>
        <w:t>ПРО</w:t>
      </w:r>
      <w:proofErr w:type="gram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. Кроме того, заключили </w:t>
      </w:r>
      <w:r w:rsidRPr="00B87B18">
        <w:rPr>
          <w:rFonts w:ascii="Times New Roman" w:hAnsi="Times New Roman" w:cs="Times New Roman"/>
          <w:bCs/>
          <w:sz w:val="28"/>
          <w:szCs w:val="28"/>
        </w:rPr>
        <w:lastRenderedPageBreak/>
        <w:t>договор на 5 лет об ограничении количества межконтинентальных ракет, но общее число ядерных зарядов не обговаривалось, поэтому эта мощь продолжала наращиваться. Этот договор получил название СВО-1.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 1974 г. заключен договор СВО-2. В нем говорилось о сокращении стратегических наступательных вооружений, включая все бомбардировщики и  ракеты с РГЧ. Но уже в 1977 г. в США создали крылатые ракеты и не собирались накладывать на них ограничения. В мае 1975 г. в силу вступила международная конвенция о запрете разработки и производства бактериологического и токсического оружия, прежние запасы тоже подлежали уничтожению.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Таким образом, не смотря на разрядку, гонка вооружений продолжалась. Налагая ограничение на уже существующее оружие, обе страны продолжали разработку новых видов вооружения, чтобы достичь превосходства.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   Разногласия не помешали СССР и США создать совместную космическую программу. В 1975 совместно отправили в космос 2 корабля «Союз» и «Аполлон». Новый заключенный регламент позволил проводить подземные ядерные испытания в мирных целях.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 1975г. совещание по безопасности заключило договор по сотрудничеству, его подписали 33 европейские страны, США и Канада. В нем говорилось о соблюдении границ, не вмешательстве во внутренние дела, не допустимость использования силы, а так же, соблюдении прав человека. Но с развертыванием европейской компании в защиту прав человека и войной в Афганистане 1979г. договор оказался подорван.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 xml:space="preserve">Нарастало напряжение с некоторыми странами советского лагеря, особенно с Китаем. Несогласие Китая с отказом от мировой революции, Китай предъявил притязание на часть восточных территорий – Владивосток, Хабаровск, Камчатка. В марте 1969г. произошло военное столкновение на реке Уссури, затем и на других участках границы. Всего за годы конфликта произошло около 500 столкновений. Переговоры шли медленно, и </w:t>
      </w:r>
      <w:r w:rsidRPr="00B87B18">
        <w:rPr>
          <w:rFonts w:ascii="Times New Roman" w:hAnsi="Times New Roman" w:cs="Times New Roman"/>
          <w:bCs/>
          <w:sz w:val="28"/>
          <w:szCs w:val="28"/>
        </w:rPr>
        <w:lastRenderedPageBreak/>
        <w:t>соглашения достичь не удавалось. В 1976 умер Мао Цзэдун, но это не облегчило ситуацию.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СССР оказало поддержку северному Вьетнаму в рамках помощи братскому социалистическому народу. В основном это были военные специалисты и пусковые установки зенитных ракет. На стороне Южного Вьетнама в свою очередь открыто выступало США.  Война началась в 1974 году, и закончилась в 1976, провозглашением Социалистической Республики Вьетнам.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Социалистический блок пошатнули события в ЧССР. Экономические реформы и демократизация подвергли опасности власть КПЧ, на выборах в Национальное собрание они могли проиграть. В СССР приняли решение о вводе войск. Этот акт в СССР рассматривали как помощь братским социалистическим народам, в то время</w:t>
      </w:r>
      <w:proofErr w:type="gramStart"/>
      <w:r w:rsidRPr="00B87B18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 как в Европе в этом видели вмешательство во внутреннюю политику страны.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Социалистические страны тоже по разному смотрели на участие СССР в конфликте. В 70-х гг. напряженная обстановка появилась в Польше. Польша стала первой страной, где возникла альтернативная власть.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Заключение.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 xml:space="preserve">Годы управления страной Л. И. Брежневым оказались противоречивыми. Брежнев был выходцем из простой рабочей семьи, но это не помешало ему добиться многого. К моменту прихода к власти он уже имел большой опыт управления, полученный в союзных республиках, поэтому </w:t>
      </w:r>
      <w:proofErr w:type="gramStart"/>
      <w:r w:rsidRPr="00B87B18">
        <w:rPr>
          <w:rFonts w:ascii="Times New Roman" w:hAnsi="Times New Roman" w:cs="Times New Roman"/>
          <w:bCs/>
          <w:sz w:val="28"/>
          <w:szCs w:val="28"/>
        </w:rPr>
        <w:t>в первые</w:t>
      </w:r>
      <w:proofErr w:type="gramEnd"/>
      <w:r w:rsidRPr="00B87B18">
        <w:rPr>
          <w:rFonts w:ascii="Times New Roman" w:hAnsi="Times New Roman" w:cs="Times New Roman"/>
          <w:bCs/>
          <w:sz w:val="28"/>
          <w:szCs w:val="28"/>
        </w:rPr>
        <w:t xml:space="preserve"> годы провел немало успешных реформ.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Экономические реформы Брежнева давали больше свободы промышленным предприятиям и совхозам. Большим плюсом для сельского хозяйства стало списание всех долгов. Удалось создать хоть и не большую, но все же материальную заинтересованность всех работников страны в собственной работе.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 xml:space="preserve">Все эти реформы предполагали оживление товарно-денежных отношений, но это оказалось лишь полумерой, пойти дальше правительство не решилось, </w:t>
      </w:r>
      <w:r w:rsidRPr="00B87B18">
        <w:rPr>
          <w:rFonts w:ascii="Times New Roman" w:hAnsi="Times New Roman" w:cs="Times New Roman"/>
          <w:bCs/>
          <w:sz w:val="28"/>
          <w:szCs w:val="28"/>
        </w:rPr>
        <w:lastRenderedPageBreak/>
        <w:t>поэтому, не смотря на успех, началось свертывание реформ и возврат к директивной экономике.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Во внешней политике, к этому моменту, удается достичь как бы договора со старинами Западной Европы и США. Гонка вооружений не завершилась, но договорами СВО она немного ограничивалась. В это же время нарастает конфликт в социалистическом лагере. Одни страны начинают тяготеть к Капитализму, но СССР изо всех сил сдерживает эти порывы. С другой стороны, более решительно Китай обвиняет СССР в отказе от мировой революции и предъявляет территориальные притязания.</w:t>
      </w:r>
    </w:p>
    <w:p w:rsidR="00B87B18" w:rsidRPr="00B87B18" w:rsidRDefault="00B87B18" w:rsidP="00B87B1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7B18">
        <w:rPr>
          <w:rFonts w:ascii="Times New Roman" w:hAnsi="Times New Roman" w:cs="Times New Roman"/>
          <w:bCs/>
          <w:sz w:val="28"/>
          <w:szCs w:val="28"/>
        </w:rPr>
        <w:t>Узел противоречий нарастает и становится понятно, что СССР предстоят тяжелые потрясения в будущем.</w:t>
      </w:r>
    </w:p>
    <w:p w:rsidR="008F1FC9" w:rsidRPr="008F1FC9" w:rsidRDefault="008F1FC9" w:rsidP="00B87B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F1FC9" w:rsidRPr="008F1FC9" w:rsidSect="004D5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1FC9"/>
    <w:rsid w:val="004D58F1"/>
    <w:rsid w:val="004F79EA"/>
    <w:rsid w:val="008F1FC9"/>
    <w:rsid w:val="00B87B18"/>
    <w:rsid w:val="00D0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8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MINGLEE</dc:creator>
  <cp:keywords/>
  <dc:description/>
  <cp:lastModifiedBy>MINGLEE</cp:lastModifiedBy>
  <cp:revision>3</cp:revision>
  <dcterms:created xsi:type="dcterms:W3CDTF">2018-05-03T16:54:00Z</dcterms:created>
  <dcterms:modified xsi:type="dcterms:W3CDTF">2018-05-03T17:33:00Z</dcterms:modified>
</cp:coreProperties>
</file>